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799FB033"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w:t>
      </w:r>
      <w:r w:rsidR="00411890">
        <w:rPr>
          <w:rFonts w:eastAsia="新細明體" w:cs="Arial"/>
          <w:noProof w:val="0"/>
          <w:sz w:val="24"/>
          <w:szCs w:val="24"/>
          <w:lang w:eastAsia="ja-JP"/>
        </w:rPr>
        <w:t>1</w:t>
      </w:r>
      <w:r w:rsidRPr="00676DED">
        <w:rPr>
          <w:rFonts w:eastAsia="新細明體" w:cs="Arial"/>
          <w:noProof w:val="0"/>
          <w:sz w:val="24"/>
          <w:szCs w:val="24"/>
          <w:lang w:eastAsia="ja-JP"/>
        </w:rPr>
        <w:t>#10</w:t>
      </w:r>
      <w:r w:rsidR="00411890">
        <w:rPr>
          <w:rFonts w:eastAsia="新細明體" w:cs="Arial"/>
          <w:noProof w:val="0"/>
          <w:sz w:val="24"/>
          <w:szCs w:val="24"/>
          <w:lang w:eastAsia="ja-JP"/>
        </w:rPr>
        <w:t>9</w:t>
      </w:r>
      <w:r w:rsidR="00A979A8">
        <w:rPr>
          <w:rFonts w:eastAsia="新細明體" w:cs="Arial"/>
          <w:noProof w:val="0"/>
          <w:sz w:val="24"/>
          <w:szCs w:val="24"/>
          <w:lang w:eastAsia="ja-JP"/>
        </w:rPr>
        <w:t>-</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411890" w:rsidRPr="00411890">
        <w:rPr>
          <w:rFonts w:cs="Arial"/>
          <w:bCs/>
          <w:noProof w:val="0"/>
          <w:color w:val="000000" w:themeColor="text1"/>
          <w:sz w:val="24"/>
          <w:lang w:val="en-GB"/>
        </w:rPr>
        <w:t>R1-2204681</w:t>
      </w:r>
    </w:p>
    <w:p w14:paraId="779AD8A0" w14:textId="201D51D9" w:rsidR="002D4DA1" w:rsidRPr="00303EDF" w:rsidRDefault="00303EDF" w:rsidP="00303EDF">
      <w:pPr>
        <w:pStyle w:val="a5"/>
        <w:tabs>
          <w:tab w:val="right" w:pos="9781"/>
          <w:tab w:val="right" w:pos="13323"/>
        </w:tabs>
        <w:outlineLvl w:val="0"/>
        <w:rPr>
          <w:b w:val="0"/>
          <w:sz w:val="24"/>
          <w:szCs w:val="24"/>
          <w:lang w:eastAsia="zh-CN"/>
        </w:rPr>
      </w:pPr>
      <w:r w:rsidRPr="004437EC">
        <w:rPr>
          <w:rFonts w:cs="Arial"/>
          <w:sz w:val="24"/>
          <w:szCs w:val="24"/>
        </w:rPr>
        <w:t xml:space="preserve">Electronic Meeting, </w:t>
      </w:r>
      <w:r>
        <w:rPr>
          <w:rFonts w:cs="Arial"/>
          <w:sz w:val="24"/>
          <w:szCs w:val="24"/>
        </w:rPr>
        <w:t>9</w:t>
      </w:r>
      <w:r>
        <w:rPr>
          <w:rFonts w:cs="Arial"/>
          <w:sz w:val="24"/>
          <w:szCs w:val="24"/>
          <w:vertAlign w:val="superscript"/>
        </w:rPr>
        <w:t xml:space="preserve">th </w:t>
      </w:r>
      <w:r w:rsidRPr="000A5A13">
        <w:rPr>
          <w:rFonts w:cs="Arial"/>
          <w:sz w:val="24"/>
          <w:szCs w:val="24"/>
        </w:rPr>
        <w:t>–</w:t>
      </w:r>
      <w:r>
        <w:rPr>
          <w:rFonts w:cs="Arial"/>
          <w:sz w:val="24"/>
          <w:szCs w:val="24"/>
        </w:rPr>
        <w:t xml:space="preserve"> 20</w:t>
      </w:r>
      <w:r w:rsidRPr="000A5A13">
        <w:rPr>
          <w:rFonts w:cs="Arial"/>
          <w:sz w:val="24"/>
          <w:szCs w:val="24"/>
          <w:vertAlign w:val="superscript"/>
        </w:rPr>
        <w:t>th</w:t>
      </w:r>
      <w:r w:rsidRPr="000A5A13">
        <w:rPr>
          <w:rFonts w:cs="Arial"/>
          <w:sz w:val="24"/>
          <w:szCs w:val="24"/>
        </w:rPr>
        <w:t xml:space="preserve"> </w:t>
      </w:r>
      <w:r>
        <w:rPr>
          <w:rFonts w:cs="Arial"/>
          <w:sz w:val="24"/>
          <w:szCs w:val="24"/>
        </w:rPr>
        <w:t>May</w:t>
      </w:r>
      <w:r w:rsidRPr="000A5A13">
        <w:rPr>
          <w:rFonts w:cs="Arial"/>
          <w:sz w:val="24"/>
          <w:szCs w:val="24"/>
        </w:rPr>
        <w:t>, 2022</w:t>
      </w:r>
      <w:r w:rsidR="002D4DA1" w:rsidRPr="0091645B">
        <w:t xml:space="preserve">      </w:t>
      </w:r>
    </w:p>
    <w:p w14:paraId="0A75740E" w14:textId="0FD16203"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D55A79" w:rsidRPr="00D55A79">
        <w:rPr>
          <w:rFonts w:eastAsiaTheme="minorEastAsia" w:cs="Arial"/>
          <w:b/>
          <w:bCs/>
          <w:color w:val="000000" w:themeColor="text1"/>
          <w:kern w:val="2"/>
          <w:sz w:val="24"/>
          <w:szCs w:val="22"/>
          <w:lang w:val="en-US" w:eastAsia="zh-TW"/>
        </w:rPr>
        <w:t>7.1</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1F72CB3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11890" w:rsidRPr="00411890">
        <w:rPr>
          <w:rFonts w:ascii="Arial" w:hAnsi="Arial" w:cs="Arial"/>
          <w:b/>
          <w:bCs/>
          <w:color w:val="000000" w:themeColor="text1"/>
        </w:rPr>
        <w:t>Discussion on Rel-15 RSRQ definiti</w:t>
      </w:r>
      <w:r w:rsidR="00411890">
        <w:rPr>
          <w:rFonts w:ascii="Arial" w:hAnsi="Arial" w:cs="Arial"/>
          <w:b/>
          <w:bCs/>
          <w:color w:val="000000" w:themeColor="text1"/>
        </w:rPr>
        <w:t>on</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58E36314" w:rsidR="00DA24F3" w:rsidRPr="002648D4" w:rsidRDefault="0027580B" w:rsidP="00553CD3">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sidRPr="0027580B">
        <w:rPr>
          <w:rFonts w:eastAsiaTheme="minorEastAsia" w:cs="Arial"/>
          <w:sz w:val="22"/>
          <w:lang w:val="en-GB" w:eastAsia="zh-TW"/>
        </w:rPr>
        <w:t xml:space="preserve">In </w:t>
      </w:r>
      <w:r w:rsidR="002648D4">
        <w:rPr>
          <w:rFonts w:eastAsiaTheme="minorEastAsia" w:cs="Arial"/>
          <w:sz w:val="22"/>
          <w:lang w:val="en-GB" w:eastAsia="zh-TW"/>
        </w:rPr>
        <w:t xml:space="preserve">this paper, we discuss a </w:t>
      </w:r>
      <w:r w:rsidR="002648D4" w:rsidRPr="002648D4">
        <w:rPr>
          <w:rFonts w:eastAsiaTheme="minorEastAsia" w:cs="Arial"/>
          <w:sz w:val="22"/>
          <w:lang w:val="en-GB" w:eastAsia="zh-TW"/>
        </w:rPr>
        <w:t>real field</w:t>
      </w:r>
      <w:r w:rsidR="002648D4">
        <w:rPr>
          <w:rFonts w:eastAsiaTheme="minorEastAsia" w:cs="Arial"/>
          <w:sz w:val="22"/>
          <w:lang w:val="en-GB" w:eastAsia="zh-TW"/>
        </w:rPr>
        <w:t xml:space="preserve"> issue encountered when Network compares the RSRQ values between LTE cell and NR cell. In LTE system, RSRP and RSSI are measured based on </w:t>
      </w:r>
      <w:r w:rsidR="002648D4" w:rsidRPr="002648D4">
        <w:rPr>
          <w:rFonts w:eastAsiaTheme="minorEastAsia" w:cs="Arial"/>
          <w:sz w:val="22"/>
          <w:lang w:val="en-GB" w:eastAsia="zh-TW"/>
        </w:rPr>
        <w:t>almost the same time span</w:t>
      </w:r>
      <w:r w:rsidR="002648D4">
        <w:rPr>
          <w:rFonts w:eastAsiaTheme="minorEastAsia" w:cs="Arial"/>
          <w:sz w:val="22"/>
          <w:lang w:val="en-GB" w:eastAsia="zh-TW"/>
        </w:rPr>
        <w:t xml:space="preserve">, the upper bound of </w:t>
      </w:r>
      <w:r w:rsidR="002648D4" w:rsidRPr="002648D4">
        <w:rPr>
          <w:rFonts w:eastAsiaTheme="minorEastAsia" w:cs="Arial"/>
          <w:sz w:val="22"/>
          <w:lang w:val="en-GB" w:eastAsia="zh-TW"/>
        </w:rPr>
        <w:t>RSRQ value in LTE system is approximately -3dB</w:t>
      </w:r>
      <w:r w:rsidR="002648D4">
        <w:rPr>
          <w:rFonts w:eastAsiaTheme="minorEastAsia" w:cs="Arial"/>
          <w:sz w:val="22"/>
          <w:lang w:val="en-GB" w:eastAsia="zh-TW"/>
        </w:rPr>
        <w:t xml:space="preserve">. However, in NR system, </w:t>
      </w:r>
      <w:r w:rsidR="002648D4" w:rsidRPr="002648D4">
        <w:rPr>
          <w:rFonts w:eastAsiaTheme="minorEastAsia" w:cs="Arial"/>
          <w:sz w:val="22"/>
          <w:lang w:val="en-GB" w:eastAsia="zh-TW"/>
        </w:rPr>
        <w:t xml:space="preserve">when Network does not indicate the </w:t>
      </w:r>
      <w:proofErr w:type="spellStart"/>
      <w:r w:rsidR="002648D4" w:rsidRPr="002648D4">
        <w:rPr>
          <w:rFonts w:eastAsiaTheme="minorEastAsia" w:cs="Arial"/>
          <w:i/>
          <w:iCs/>
          <w:sz w:val="22"/>
          <w:lang w:val="en-GB" w:eastAsia="zh-TW"/>
        </w:rPr>
        <w:t>measurementSlots</w:t>
      </w:r>
      <w:proofErr w:type="spellEnd"/>
      <w:r w:rsidR="002648D4">
        <w:rPr>
          <w:rFonts w:eastAsiaTheme="minorEastAsia" w:cs="Arial"/>
          <w:sz w:val="22"/>
          <w:lang w:val="en-GB" w:eastAsia="zh-TW"/>
        </w:rPr>
        <w:t>,</w:t>
      </w:r>
      <w:r w:rsidR="002648D4" w:rsidRPr="002648D4">
        <w:t xml:space="preserve"> </w:t>
      </w:r>
      <w:r w:rsidR="002648D4" w:rsidRPr="002648D4">
        <w:rPr>
          <w:rFonts w:eastAsiaTheme="minorEastAsia" w:cs="Arial"/>
          <w:sz w:val="22"/>
          <w:lang w:val="en-GB" w:eastAsia="zh-TW"/>
        </w:rPr>
        <w:t>denominator term</w:t>
      </w:r>
      <w:r w:rsidR="002648D4">
        <w:rPr>
          <w:rFonts w:eastAsiaTheme="minorEastAsia" w:cs="Arial"/>
          <w:sz w:val="22"/>
          <w:lang w:val="en-GB" w:eastAsia="zh-TW"/>
        </w:rPr>
        <w:t xml:space="preserve"> </w:t>
      </w:r>
      <w:r w:rsidR="002648D4" w:rsidRPr="002648D4">
        <w:rPr>
          <w:rFonts w:eastAsiaTheme="minorEastAsia" w:cs="Arial"/>
          <w:sz w:val="22"/>
          <w:lang w:val="en-GB" w:eastAsia="zh-TW"/>
        </w:rPr>
        <w:t>NR carrier RSSI is the averaged RSSI over symbols within whole SMTC window duration</w:t>
      </w:r>
      <w:r w:rsidR="00D55A79">
        <w:rPr>
          <w:rFonts w:eastAsiaTheme="minorEastAsia" w:cs="Arial"/>
          <w:sz w:val="22"/>
          <w:lang w:val="en-GB" w:eastAsia="zh-TW"/>
        </w:rPr>
        <w:t>.</w:t>
      </w:r>
      <w:r w:rsidR="002648D4">
        <w:rPr>
          <w:rFonts w:eastAsiaTheme="minorEastAsia" w:cs="Arial"/>
          <w:sz w:val="22"/>
          <w:lang w:val="en-GB" w:eastAsia="zh-TW"/>
        </w:rPr>
        <w:t xml:space="preserve"> </w:t>
      </w:r>
      <w:r w:rsidR="00D55A79">
        <w:rPr>
          <w:rFonts w:eastAsiaTheme="minorEastAsia" w:cs="Arial"/>
          <w:sz w:val="22"/>
          <w:lang w:val="en-GB" w:eastAsia="zh-TW"/>
        </w:rPr>
        <w:t>It</w:t>
      </w:r>
      <w:r w:rsidR="002648D4">
        <w:rPr>
          <w:rFonts w:eastAsiaTheme="minorEastAsia" w:cs="Arial"/>
          <w:sz w:val="22"/>
          <w:lang w:val="en-GB" w:eastAsia="zh-TW"/>
        </w:rPr>
        <w:t xml:space="preserve"> might cause</w:t>
      </w:r>
      <w:r w:rsidR="002648D4" w:rsidRPr="002648D4">
        <w:rPr>
          <w:rFonts w:eastAsiaTheme="minorEastAsia" w:cs="Arial"/>
          <w:sz w:val="22"/>
          <w:lang w:val="en-GB" w:eastAsia="zh-TW"/>
        </w:rPr>
        <w:t xml:space="preserve"> RSRQ become abnormally high</w:t>
      </w:r>
      <w:r w:rsidR="002648D4">
        <w:rPr>
          <w:rFonts w:eastAsiaTheme="minorEastAsia" w:cs="Arial"/>
          <w:sz w:val="22"/>
          <w:lang w:val="en-GB" w:eastAsia="zh-TW"/>
        </w:rPr>
        <w:t xml:space="preserve">. </w:t>
      </w:r>
      <w:r w:rsidR="00D55A79" w:rsidRPr="00D55A79">
        <w:rPr>
          <w:rFonts w:eastAsiaTheme="minorEastAsia" w:cs="Arial"/>
          <w:sz w:val="22"/>
          <w:lang w:val="en-GB" w:eastAsia="zh-TW"/>
        </w:rPr>
        <w:t>In this case, how the network can still make a fair comparison is what we focus on in this paper</w:t>
      </w:r>
      <w:r w:rsidR="00D55A79">
        <w:rPr>
          <w:rFonts w:eastAsiaTheme="minorEastAsia" w:cs="Arial"/>
          <w:sz w:val="22"/>
          <w:lang w:val="en-GB" w:eastAsia="zh-TW"/>
        </w:rPr>
        <w:t>.</w:t>
      </w:r>
    </w:p>
    <w:p w14:paraId="57DA66AA" w14:textId="0318B467"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815898">
        <w:rPr>
          <w:rFonts w:cs="Arial"/>
          <w:color w:val="000000" w:themeColor="text1"/>
        </w:rPr>
        <w:t>RSRQ evaluation</w:t>
      </w:r>
      <w:r w:rsidR="00B65075" w:rsidRPr="00B65075">
        <w:rPr>
          <w:rFonts w:cs="Arial"/>
          <w:color w:val="000000" w:themeColor="text1"/>
        </w:rPr>
        <w:t xml:space="preserve"> </w:t>
      </w:r>
    </w:p>
    <w:p w14:paraId="0601D77C" w14:textId="43ADC051" w:rsidR="00EE5A5E" w:rsidRDefault="00FE1881" w:rsidP="0040469B">
      <w:pPr>
        <w:rPr>
          <w:rFonts w:ascii="Arial" w:hAnsi="Arial" w:cs="Arial"/>
          <w:lang w:val="en-GB"/>
        </w:rPr>
      </w:pPr>
      <w:r w:rsidRPr="00F361AE">
        <w:rPr>
          <w:rFonts w:ascii="Arial" w:hAnsi="Arial" w:cs="Arial"/>
          <w:lang w:val="en-GB"/>
        </w:rPr>
        <w:t xml:space="preserve">Generally, RSRQ can provide cell load information </w:t>
      </w:r>
      <w:r w:rsidR="00942137">
        <w:rPr>
          <w:rFonts w:ascii="Arial" w:hAnsi="Arial" w:cs="Arial"/>
          <w:lang w:val="en-GB"/>
        </w:rPr>
        <w:t xml:space="preserve">that </w:t>
      </w:r>
      <w:r w:rsidRPr="00F361AE">
        <w:rPr>
          <w:rFonts w:ascii="Arial" w:hAnsi="Arial" w:cs="Arial"/>
          <w:lang w:val="en-GB"/>
        </w:rPr>
        <w:t>measured from the UE side, which is helpful for the</w:t>
      </w:r>
      <w:r>
        <w:rPr>
          <w:rFonts w:ascii="Arial" w:hAnsi="Arial" w:cs="Arial"/>
          <w:lang w:val="en-GB"/>
        </w:rPr>
        <w:t xml:space="preserve"> </w:t>
      </w:r>
      <w:r w:rsidRPr="00F361AE">
        <w:rPr>
          <w:rFonts w:ascii="Arial" w:hAnsi="Arial" w:cs="Arial"/>
          <w:lang w:val="en-GB"/>
        </w:rPr>
        <w:t>network to select a suitable cell for UE to camp on.</w:t>
      </w:r>
      <w:r>
        <w:rPr>
          <w:rFonts w:ascii="Arial" w:hAnsi="Arial" w:cs="Arial"/>
          <w:lang w:val="en-GB"/>
        </w:rPr>
        <w:t xml:space="preserve"> </w:t>
      </w:r>
      <w:r w:rsidR="00697048">
        <w:rPr>
          <w:rFonts w:ascii="Arial" w:hAnsi="Arial" w:cs="Arial"/>
          <w:lang w:val="en-GB"/>
        </w:rPr>
        <w:t xml:space="preserve">As shown in </w:t>
      </w:r>
      <w:r w:rsidR="00697048">
        <w:rPr>
          <w:rFonts w:ascii="Arial" w:hAnsi="Arial" w:cs="Arial"/>
          <w:lang w:val="en-GB"/>
        </w:rPr>
        <w:fldChar w:fldCharType="begin"/>
      </w:r>
      <w:r w:rsidR="00697048">
        <w:rPr>
          <w:rFonts w:ascii="Arial" w:hAnsi="Arial" w:cs="Arial"/>
          <w:lang w:val="en-GB"/>
        </w:rPr>
        <w:instrText xml:space="preserve"> REF _Ref101798363 \h  \* MERGEFORMAT </w:instrText>
      </w:r>
      <w:r w:rsidR="00697048">
        <w:rPr>
          <w:rFonts w:ascii="Arial" w:hAnsi="Arial" w:cs="Arial"/>
          <w:lang w:val="en-GB"/>
        </w:rPr>
      </w:r>
      <w:r w:rsidR="00697048">
        <w:rPr>
          <w:rFonts w:ascii="Arial" w:hAnsi="Arial" w:cs="Arial"/>
          <w:lang w:val="en-GB"/>
        </w:rPr>
        <w:fldChar w:fldCharType="separate"/>
      </w:r>
      <w:r w:rsidR="00697048" w:rsidRPr="00697048">
        <w:rPr>
          <w:rFonts w:ascii="Arial" w:hAnsi="Arial" w:cs="Arial"/>
          <w:lang w:val="en-GB"/>
        </w:rPr>
        <w:t>Figure 1</w:t>
      </w:r>
      <w:r w:rsidR="00697048">
        <w:rPr>
          <w:rFonts w:ascii="Arial" w:hAnsi="Arial" w:cs="Arial"/>
          <w:lang w:val="en-GB"/>
        </w:rPr>
        <w:fldChar w:fldCharType="end"/>
      </w:r>
      <w:r w:rsidR="00697048">
        <w:rPr>
          <w:rFonts w:ascii="Arial" w:hAnsi="Arial" w:cs="Arial"/>
          <w:lang w:val="en-GB"/>
        </w:rPr>
        <w:t xml:space="preserve">, assuming that in an EN-DC mode, Network would like to compare the measured RSRQ values between an LTE cell and an NR cell. </w:t>
      </w:r>
      <w:r>
        <w:rPr>
          <w:rFonts w:ascii="Arial" w:hAnsi="Arial" w:cs="Arial"/>
          <w:lang w:val="en-GB"/>
        </w:rPr>
        <w:t>Fo</w:t>
      </w:r>
      <w:r>
        <w:rPr>
          <w:rFonts w:ascii="Arial" w:hAnsi="Arial" w:cs="Arial" w:hint="eastAsia"/>
          <w:lang w:val="en-GB"/>
        </w:rPr>
        <w:t>r</w:t>
      </w:r>
      <w:r>
        <w:rPr>
          <w:rFonts w:ascii="Arial" w:hAnsi="Arial" w:cs="Arial"/>
          <w:lang w:val="en-GB"/>
        </w:rPr>
        <w:t xml:space="preserve"> LTE</w:t>
      </w:r>
      <w:r w:rsidR="00942137">
        <w:rPr>
          <w:rFonts w:ascii="Arial" w:hAnsi="Arial" w:cs="Arial"/>
          <w:lang w:val="en-GB"/>
        </w:rPr>
        <w:t xml:space="preserve"> system</w:t>
      </w:r>
      <w:r>
        <w:rPr>
          <w:rFonts w:ascii="Arial" w:hAnsi="Arial" w:cs="Arial"/>
          <w:lang w:val="en-GB"/>
        </w:rPr>
        <w:t xml:space="preserve">, RSRQ is defined as the ratio of </w:t>
      </w:r>
      <w:r w:rsidR="007A78E8" w:rsidRPr="007A78E8">
        <w:rPr>
          <w:rFonts w:ascii="Arial" w:hAnsi="Arial" w:cs="Arial"/>
          <w:highlight w:val="yellow"/>
          <w:lang w:val="en-GB"/>
        </w:rPr>
        <w:t>N×RSRP</w:t>
      </w:r>
      <w:proofErr w:type="gramStart"/>
      <w:r w:rsidR="007A78E8" w:rsidRPr="007A78E8">
        <w:rPr>
          <w:rFonts w:ascii="Arial" w:hAnsi="Arial" w:cs="Arial"/>
          <w:highlight w:val="yellow"/>
          <w:lang w:val="en-GB"/>
        </w:rPr>
        <w:t>/(</w:t>
      </w:r>
      <w:proofErr w:type="gramEnd"/>
      <w:r w:rsidR="007A78E8" w:rsidRPr="007A78E8">
        <w:rPr>
          <w:rFonts w:ascii="Arial" w:hAnsi="Arial" w:cs="Arial"/>
          <w:highlight w:val="yellow"/>
          <w:lang w:val="en-GB"/>
        </w:rPr>
        <w:t>E-UTRA carrier RSSI)</w:t>
      </w:r>
      <w:r w:rsidR="007A78E8" w:rsidRPr="007A78E8">
        <w:rPr>
          <w:rFonts w:ascii="Arial" w:hAnsi="Arial" w:cs="Arial"/>
          <w:lang w:val="en-GB"/>
        </w:rPr>
        <w:t>, where N is the number of RB's of the E-UTRA carrier RSSI measurement bandwidth.</w:t>
      </w:r>
      <w:r w:rsidR="007A78E8">
        <w:rPr>
          <w:rFonts w:ascii="Arial" w:hAnsi="Arial" w:cs="Arial"/>
          <w:lang w:val="en-GB"/>
        </w:rPr>
        <w:t xml:space="preserve"> </w:t>
      </w:r>
      <w:r w:rsidR="007A78E8" w:rsidRPr="007A78E8">
        <w:rPr>
          <w:rFonts w:ascii="Arial" w:hAnsi="Arial" w:cs="Arial"/>
          <w:lang w:val="en-GB"/>
        </w:rPr>
        <w:t>Unless indicated otherwise by higher layers, RSSI is measured only from OFDM symbols containing reference symbols for antenna port 0 of measurement subframes. If higher layers indicate all</w:t>
      </w:r>
      <w:r w:rsidR="007A78E8">
        <w:rPr>
          <w:rFonts w:ascii="Arial" w:hAnsi="Arial" w:cs="Arial"/>
          <w:lang w:val="en-GB"/>
        </w:rPr>
        <w:t>/</w:t>
      </w:r>
      <w:r w:rsidR="007A78E8" w:rsidRPr="007A78E8">
        <w:rPr>
          <w:rFonts w:ascii="Arial" w:hAnsi="Arial" w:cs="Arial"/>
          <w:lang w:val="en-GB"/>
        </w:rPr>
        <w:t>certain OFDM symbols for performing RSRQ measurements, then RSSI is measured from all OFDM symbols of the DL part of measurement</w:t>
      </w:r>
      <w:r w:rsidR="00F54F40">
        <w:rPr>
          <w:rFonts w:ascii="Arial" w:hAnsi="Arial" w:cs="Arial"/>
          <w:lang w:val="en-GB"/>
        </w:rPr>
        <w:t>/</w:t>
      </w:r>
      <w:r w:rsidR="00F54F40" w:rsidRPr="00F54F40">
        <w:rPr>
          <w:rFonts w:ascii="Arial" w:hAnsi="Arial" w:cs="Arial"/>
          <w:lang w:val="en-GB"/>
        </w:rPr>
        <w:t>indicated</w:t>
      </w:r>
      <w:r w:rsidR="007A78E8" w:rsidRPr="007A78E8">
        <w:rPr>
          <w:rFonts w:ascii="Arial" w:hAnsi="Arial" w:cs="Arial"/>
          <w:lang w:val="en-GB"/>
        </w:rPr>
        <w:t xml:space="preserve"> subframes. </w:t>
      </w:r>
      <w:r w:rsidR="00F54F40">
        <w:rPr>
          <w:rFonts w:ascii="Arial" w:hAnsi="Arial" w:cs="Arial"/>
          <w:lang w:val="en-GB"/>
        </w:rPr>
        <w:t xml:space="preserve">It means that the </w:t>
      </w:r>
      <w:r w:rsidR="00F54F40" w:rsidRPr="00F54F40">
        <w:rPr>
          <w:rFonts w:ascii="Arial" w:hAnsi="Arial" w:cs="Arial"/>
          <w:lang w:val="en-GB"/>
        </w:rPr>
        <w:t xml:space="preserve">numerator </w:t>
      </w:r>
      <w:r w:rsidR="00F54F40">
        <w:rPr>
          <w:rFonts w:ascii="Arial" w:hAnsi="Arial" w:cs="Arial"/>
          <w:lang w:val="en-GB"/>
        </w:rPr>
        <w:t xml:space="preserve">and </w:t>
      </w:r>
      <w:r w:rsidR="00F54F40" w:rsidRPr="00815898">
        <w:rPr>
          <w:rFonts w:ascii="Arial" w:hAnsi="Arial" w:cs="Arial"/>
          <w:lang w:val="en-GB"/>
        </w:rPr>
        <w:t>denominator</w:t>
      </w:r>
      <w:r w:rsidR="00F54F40">
        <w:rPr>
          <w:rFonts w:ascii="Arial" w:hAnsi="Arial" w:cs="Arial"/>
          <w:lang w:val="en-GB"/>
        </w:rPr>
        <w:t xml:space="preserve"> </w:t>
      </w:r>
      <w:r w:rsidR="00F54F40" w:rsidRPr="00F54F40">
        <w:rPr>
          <w:rFonts w:ascii="Arial" w:hAnsi="Arial" w:cs="Arial"/>
          <w:b/>
          <w:bCs/>
          <w:lang w:val="en-GB"/>
        </w:rPr>
        <w:t xml:space="preserve">will </w:t>
      </w:r>
      <w:r w:rsidR="00942137">
        <w:rPr>
          <w:rFonts w:ascii="Arial" w:hAnsi="Arial" w:cs="Arial"/>
          <w:b/>
          <w:bCs/>
          <w:lang w:val="en-GB"/>
        </w:rPr>
        <w:t xml:space="preserve">always </w:t>
      </w:r>
      <w:r w:rsidR="00F54F40" w:rsidRPr="002648D4">
        <w:rPr>
          <w:rFonts w:ascii="Arial" w:hAnsi="Arial" w:cs="Arial"/>
          <w:lang w:val="en-GB"/>
        </w:rPr>
        <w:t xml:space="preserve">be </w:t>
      </w:r>
      <w:r w:rsidR="00F54F40">
        <w:rPr>
          <w:rFonts w:ascii="Arial" w:hAnsi="Arial" w:cs="Arial"/>
          <w:lang w:val="en-GB"/>
        </w:rPr>
        <w:t xml:space="preserve">measured </w:t>
      </w:r>
      <w:r w:rsidR="002648D4">
        <w:rPr>
          <w:rFonts w:ascii="Arial" w:hAnsi="Arial" w:cs="Arial"/>
          <w:lang w:val="en-GB"/>
        </w:rPr>
        <w:t>based on</w:t>
      </w:r>
      <w:r w:rsidR="00F54F40">
        <w:rPr>
          <w:rFonts w:ascii="Arial" w:hAnsi="Arial" w:cs="Arial"/>
          <w:lang w:val="en-GB"/>
        </w:rPr>
        <w:t xml:space="preserve"> almost the </w:t>
      </w:r>
      <w:r w:rsidR="00F54F40" w:rsidRPr="00F54F40">
        <w:rPr>
          <w:rFonts w:ascii="Arial" w:hAnsi="Arial" w:cs="Arial"/>
          <w:b/>
          <w:bCs/>
          <w:lang w:val="en-GB"/>
        </w:rPr>
        <w:t>same time span</w:t>
      </w:r>
      <w:r w:rsidR="00F54F40">
        <w:rPr>
          <w:rFonts w:ascii="Arial" w:hAnsi="Arial" w:cs="Arial"/>
          <w:lang w:val="en-GB"/>
        </w:rPr>
        <w:t>. The upper bound of RSRQ value in LTE system is approximately -3dB.</w:t>
      </w:r>
    </w:p>
    <w:p w14:paraId="6C42AF2A" w14:textId="450D351E" w:rsidR="00FE6976" w:rsidRPr="00697048" w:rsidRDefault="00697048" w:rsidP="0040469B">
      <w:pPr>
        <w:rPr>
          <w:rFonts w:ascii="Arial" w:hAnsi="Arial" w:cs="Arial"/>
          <w:lang w:val="en-GB"/>
        </w:rPr>
      </w:pPr>
      <w:r>
        <w:rPr>
          <w:noProof/>
        </w:rPr>
        <w:drawing>
          <wp:anchor distT="0" distB="0" distL="114300" distR="114300" simplePos="0" relativeHeight="251658240" behindDoc="0" locked="0" layoutInCell="1" allowOverlap="1" wp14:anchorId="41C3705B" wp14:editId="1B79A345">
            <wp:simplePos x="0" y="0"/>
            <wp:positionH relativeFrom="column">
              <wp:posOffset>1577478</wp:posOffset>
            </wp:positionH>
            <wp:positionV relativeFrom="paragraph">
              <wp:posOffset>359410</wp:posOffset>
            </wp:positionV>
            <wp:extent cx="2847340" cy="995680"/>
            <wp:effectExtent l="0" t="0" r="0" b="0"/>
            <wp:wrapTopAndBottom/>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7340" cy="995680"/>
                    </a:xfrm>
                    <a:prstGeom prst="rect">
                      <a:avLst/>
                    </a:prstGeom>
                    <a:noFill/>
                  </pic:spPr>
                </pic:pic>
              </a:graphicData>
            </a:graphic>
          </wp:anchor>
        </w:drawing>
      </w:r>
    </w:p>
    <w:p w14:paraId="704DD6E2" w14:textId="6F2DA483" w:rsidR="00FE6976" w:rsidRDefault="00697048" w:rsidP="00697048">
      <w:pPr>
        <w:pStyle w:val="af3"/>
        <w:jc w:val="center"/>
        <w:rPr>
          <w:rFonts w:ascii="Arial" w:hAnsi="Arial" w:cs="Arial"/>
          <w:lang w:val="en-GB"/>
        </w:rPr>
      </w:pPr>
      <w:bookmarkStart w:id="8" w:name="_Ref101798363"/>
      <w:bookmarkStart w:id="9" w:name="_Ref101708611"/>
      <w:r>
        <w:t xml:space="preserve">Figure </w:t>
      </w:r>
      <w:r w:rsidR="00B768B7">
        <w:fldChar w:fldCharType="begin"/>
      </w:r>
      <w:r w:rsidR="00B768B7">
        <w:instrText xml:space="preserve"> SEQ Figure \* ARABIC </w:instrText>
      </w:r>
      <w:r w:rsidR="00B768B7">
        <w:fldChar w:fldCharType="separate"/>
      </w:r>
      <w:r>
        <w:rPr>
          <w:noProof/>
        </w:rPr>
        <w:t>1</w:t>
      </w:r>
      <w:r w:rsidR="00B768B7">
        <w:rPr>
          <w:noProof/>
        </w:rPr>
        <w:fldChar w:fldCharType="end"/>
      </w:r>
      <w:bookmarkEnd w:id="8"/>
      <w:r>
        <w:t xml:space="preserve">: </w:t>
      </w:r>
      <w:bookmarkEnd w:id="9"/>
      <w:r>
        <w:t>RSRQ measured from LTE cell and NR cell</w:t>
      </w:r>
    </w:p>
    <w:p w14:paraId="0C352FA9" w14:textId="718731E2" w:rsidR="00FE6976" w:rsidRDefault="00FE6976" w:rsidP="0040469B">
      <w:pPr>
        <w:rPr>
          <w:rFonts w:ascii="Arial" w:hAnsi="Arial" w:cs="Arial"/>
          <w:lang w:val="en-GB"/>
        </w:rPr>
      </w:pPr>
    </w:p>
    <w:p w14:paraId="208ACA9B" w14:textId="0FFBFAC4" w:rsidR="00FE1881" w:rsidRDefault="00FE1881" w:rsidP="00FE1881">
      <w:pPr>
        <w:rPr>
          <w:rFonts w:ascii="Arial" w:hAnsi="Arial" w:cs="Arial"/>
          <w:lang w:val="en-GB"/>
        </w:rPr>
      </w:pPr>
      <w:r>
        <w:rPr>
          <w:rFonts w:ascii="Arial" w:hAnsi="Arial" w:cs="Arial"/>
          <w:lang w:val="en-GB"/>
        </w:rPr>
        <w:t xml:space="preserve">For NR system, </w:t>
      </w:r>
      <w:r w:rsidRPr="00F361AE">
        <w:rPr>
          <w:rFonts w:ascii="Arial" w:hAnsi="Arial" w:cs="Arial"/>
          <w:lang w:val="en-GB"/>
        </w:rPr>
        <w:t>RSRQ evaluation rules in different scenarios are specified</w:t>
      </w:r>
      <w:r w:rsidRPr="00FE1881">
        <w:rPr>
          <w:rFonts w:ascii="Arial" w:hAnsi="Arial" w:cs="Arial"/>
          <w:lang w:val="en-GB"/>
        </w:rPr>
        <w:t xml:space="preserve"> </w:t>
      </w:r>
      <w:r>
        <w:rPr>
          <w:rFonts w:ascii="Arial" w:hAnsi="Arial" w:cs="Arial"/>
          <w:lang w:val="en-GB"/>
        </w:rPr>
        <w:t>i</w:t>
      </w:r>
      <w:r w:rsidRPr="00F361AE">
        <w:rPr>
          <w:rFonts w:ascii="Arial" w:hAnsi="Arial" w:cs="Arial"/>
          <w:lang w:val="en-GB"/>
        </w:rPr>
        <w:t>n TS38.215</w:t>
      </w:r>
      <w:r w:rsidR="00FE0617">
        <w:rPr>
          <w:rFonts w:ascii="Arial" w:hAnsi="Arial" w:cs="Arial"/>
          <w:lang w:val="en-GB"/>
        </w:rPr>
        <w:t xml:space="preserve"> </w:t>
      </w:r>
      <w:r w:rsidR="00FE0617">
        <w:rPr>
          <w:rFonts w:ascii="Arial" w:hAnsi="Arial" w:cs="Arial"/>
          <w:lang w:val="en-GB"/>
        </w:rPr>
        <w:fldChar w:fldCharType="begin"/>
      </w:r>
      <w:r w:rsidR="00FE0617">
        <w:rPr>
          <w:rFonts w:ascii="Arial" w:hAnsi="Arial" w:cs="Arial"/>
          <w:lang w:val="en-GB"/>
        </w:rPr>
        <w:instrText xml:space="preserve"> REF _Ref54180055 \r \h </w:instrText>
      </w:r>
      <w:r w:rsidR="00FE0617">
        <w:rPr>
          <w:rFonts w:ascii="Arial" w:hAnsi="Arial" w:cs="Arial"/>
          <w:lang w:val="en-GB"/>
        </w:rPr>
      </w:r>
      <w:r w:rsidR="00FE0617">
        <w:rPr>
          <w:rFonts w:ascii="Arial" w:hAnsi="Arial" w:cs="Arial"/>
          <w:lang w:val="en-GB"/>
        </w:rPr>
        <w:fldChar w:fldCharType="separate"/>
      </w:r>
      <w:r w:rsidR="00FE0617">
        <w:rPr>
          <w:rFonts w:ascii="Arial" w:hAnsi="Arial" w:cs="Arial"/>
          <w:lang w:val="en-GB"/>
        </w:rPr>
        <w:t>[1]</w:t>
      </w:r>
      <w:r w:rsidR="00FE0617">
        <w:rPr>
          <w:rFonts w:ascii="Arial" w:hAnsi="Arial" w:cs="Arial"/>
          <w:lang w:val="en-GB"/>
        </w:rPr>
        <w:fldChar w:fldCharType="end"/>
      </w:r>
      <w:r w:rsidRPr="00F361AE">
        <w:rPr>
          <w:rFonts w:ascii="Arial" w:hAnsi="Arial" w:cs="Arial"/>
          <w:lang w:val="en-GB"/>
        </w:rPr>
        <w:t xml:space="preserve">. </w:t>
      </w:r>
      <w:r>
        <w:rPr>
          <w:rFonts w:ascii="Arial" w:hAnsi="Arial" w:cs="Arial"/>
          <w:lang w:val="en-GB"/>
        </w:rPr>
        <w:t xml:space="preserve">RSRQ is defined as the ratio of </w:t>
      </w:r>
      <w:r w:rsidRPr="00F361AE">
        <w:rPr>
          <w:rFonts w:ascii="Arial" w:hAnsi="Arial" w:cs="Arial"/>
          <w:highlight w:val="yellow"/>
          <w:lang w:val="en-GB"/>
        </w:rPr>
        <w:t>N×SS-RSRP / NR carrier RSSI</w:t>
      </w:r>
      <w:r w:rsidRPr="00F361AE">
        <w:rPr>
          <w:rFonts w:ascii="Arial" w:hAnsi="Arial" w:cs="Arial"/>
          <w:lang w:val="en-GB"/>
        </w:rPr>
        <w:t xml:space="preserve">. </w:t>
      </w:r>
      <w:r>
        <w:rPr>
          <w:rFonts w:ascii="Arial" w:hAnsi="Arial" w:cs="Arial"/>
          <w:lang w:val="en-GB"/>
        </w:rPr>
        <w:t xml:space="preserve">If indicated by higher-layers, the </w:t>
      </w:r>
      <w:r w:rsidRPr="00815898">
        <w:rPr>
          <w:rFonts w:ascii="Arial" w:hAnsi="Arial" w:cs="Arial"/>
          <w:lang w:val="en-GB"/>
        </w:rPr>
        <w:t>denominator</w:t>
      </w:r>
      <w:r>
        <w:rPr>
          <w:rFonts w:ascii="Arial" w:hAnsi="Arial" w:cs="Arial"/>
          <w:lang w:val="en-GB"/>
        </w:rPr>
        <w:t xml:space="preserve"> term </w:t>
      </w:r>
      <w:r w:rsidRPr="00F361AE">
        <w:rPr>
          <w:rFonts w:ascii="Arial" w:hAnsi="Arial" w:cs="Arial"/>
          <w:lang w:val="en-GB"/>
        </w:rPr>
        <w:t>NR carrier RSSI</w:t>
      </w:r>
      <w:r>
        <w:rPr>
          <w:rFonts w:ascii="Arial" w:hAnsi="Arial" w:cs="Arial"/>
          <w:lang w:val="en-GB"/>
        </w:rPr>
        <w:t xml:space="preserve"> is the averaged RSSI over symbols indicated by parameter </w:t>
      </w:r>
      <w:proofErr w:type="spellStart"/>
      <w:r w:rsidRPr="00F361AE">
        <w:rPr>
          <w:rFonts w:ascii="Arial" w:hAnsi="Arial" w:cs="Arial"/>
          <w:i/>
          <w:iCs/>
          <w:lang w:val="en-GB"/>
        </w:rPr>
        <w:t>measurementSlots</w:t>
      </w:r>
      <w:proofErr w:type="spellEnd"/>
      <w:r>
        <w:rPr>
          <w:rFonts w:ascii="Arial" w:hAnsi="Arial" w:cs="Arial"/>
          <w:lang w:val="en-GB"/>
        </w:rPr>
        <w:t xml:space="preserve">; however, if </w:t>
      </w:r>
      <w:r w:rsidRPr="00F361AE">
        <w:rPr>
          <w:rFonts w:ascii="Arial" w:hAnsi="Arial" w:cs="Arial"/>
          <w:lang w:val="en-GB"/>
        </w:rPr>
        <w:t>not indicated by higher-layers,</w:t>
      </w:r>
      <w:r>
        <w:rPr>
          <w:rFonts w:ascii="Arial" w:hAnsi="Arial" w:cs="Arial"/>
          <w:lang w:val="en-GB"/>
        </w:rPr>
        <w:t xml:space="preserve"> the </w:t>
      </w:r>
      <w:r w:rsidRPr="00815898">
        <w:rPr>
          <w:rFonts w:ascii="Arial" w:hAnsi="Arial" w:cs="Arial"/>
          <w:lang w:val="en-GB"/>
        </w:rPr>
        <w:t>denominator</w:t>
      </w:r>
      <w:r>
        <w:rPr>
          <w:rFonts w:ascii="Arial" w:hAnsi="Arial" w:cs="Arial"/>
          <w:lang w:val="en-GB"/>
        </w:rPr>
        <w:t xml:space="preserve"> term </w:t>
      </w:r>
      <w:r w:rsidRPr="00F361AE">
        <w:rPr>
          <w:rFonts w:ascii="Arial" w:hAnsi="Arial" w:cs="Arial"/>
          <w:lang w:val="en-GB"/>
        </w:rPr>
        <w:t>NR carrier RSSI</w:t>
      </w:r>
      <w:r>
        <w:rPr>
          <w:rFonts w:ascii="Arial" w:hAnsi="Arial" w:cs="Arial"/>
          <w:lang w:val="en-GB"/>
        </w:rPr>
        <w:t xml:space="preserve"> is the averaged RSSI over symbols </w:t>
      </w:r>
      <w:r w:rsidRPr="00F361AE">
        <w:rPr>
          <w:rFonts w:ascii="Arial" w:hAnsi="Arial" w:cs="Arial"/>
          <w:lang w:val="en-GB"/>
        </w:rPr>
        <w:t xml:space="preserve">within </w:t>
      </w:r>
      <w:r>
        <w:rPr>
          <w:rFonts w:ascii="Arial" w:hAnsi="Arial" w:cs="Arial"/>
          <w:lang w:val="en-GB"/>
        </w:rPr>
        <w:t xml:space="preserve">whole </w:t>
      </w:r>
      <w:r w:rsidRPr="00F361AE">
        <w:rPr>
          <w:rFonts w:ascii="Arial" w:hAnsi="Arial" w:cs="Arial"/>
          <w:lang w:val="en-GB"/>
        </w:rPr>
        <w:t>SMTC window duration</w:t>
      </w:r>
      <w:r>
        <w:rPr>
          <w:rFonts w:ascii="Arial" w:hAnsi="Arial" w:cs="Arial"/>
          <w:lang w:val="en-GB"/>
        </w:rPr>
        <w:t xml:space="preserve">. </w:t>
      </w:r>
      <w:r w:rsidR="00F54F40">
        <w:rPr>
          <w:rFonts w:ascii="Arial" w:hAnsi="Arial" w:cs="Arial"/>
          <w:lang w:val="en-GB"/>
        </w:rPr>
        <w:t xml:space="preserve">It means that the </w:t>
      </w:r>
      <w:r w:rsidR="00F54F40" w:rsidRPr="00F54F40">
        <w:rPr>
          <w:rFonts w:ascii="Arial" w:hAnsi="Arial" w:cs="Arial"/>
          <w:lang w:val="en-GB"/>
        </w:rPr>
        <w:t xml:space="preserve">numerator </w:t>
      </w:r>
      <w:r w:rsidR="00F54F40">
        <w:rPr>
          <w:rFonts w:ascii="Arial" w:hAnsi="Arial" w:cs="Arial"/>
          <w:lang w:val="en-GB"/>
        </w:rPr>
        <w:t xml:space="preserve">and </w:t>
      </w:r>
      <w:r w:rsidR="00F54F40" w:rsidRPr="00815898">
        <w:rPr>
          <w:rFonts w:ascii="Arial" w:hAnsi="Arial" w:cs="Arial"/>
          <w:lang w:val="en-GB"/>
        </w:rPr>
        <w:t>denominator</w:t>
      </w:r>
      <w:r w:rsidR="00F54F40">
        <w:rPr>
          <w:rFonts w:ascii="Arial" w:hAnsi="Arial" w:cs="Arial"/>
          <w:lang w:val="en-GB"/>
        </w:rPr>
        <w:t xml:space="preserve"> </w:t>
      </w:r>
      <w:r w:rsidR="00F54F40" w:rsidRPr="00F54F40">
        <w:rPr>
          <w:rFonts w:ascii="Arial" w:hAnsi="Arial" w:cs="Arial"/>
          <w:b/>
          <w:bCs/>
          <w:lang w:val="en-GB"/>
        </w:rPr>
        <w:t>might not</w:t>
      </w:r>
      <w:r w:rsidR="00F54F40">
        <w:rPr>
          <w:rFonts w:ascii="Arial" w:hAnsi="Arial" w:cs="Arial"/>
          <w:lang w:val="en-GB"/>
        </w:rPr>
        <w:t xml:space="preserve"> be measured </w:t>
      </w:r>
      <w:r w:rsidR="002648D4">
        <w:rPr>
          <w:rFonts w:ascii="Arial" w:hAnsi="Arial" w:cs="Arial"/>
          <w:lang w:val="en-GB"/>
        </w:rPr>
        <w:t>based on</w:t>
      </w:r>
      <w:r w:rsidR="00F54F40">
        <w:rPr>
          <w:rFonts w:ascii="Arial" w:hAnsi="Arial" w:cs="Arial"/>
          <w:lang w:val="en-GB"/>
        </w:rPr>
        <w:t xml:space="preserve"> the same time span.</w:t>
      </w:r>
    </w:p>
    <w:p w14:paraId="1433789B" w14:textId="77777777" w:rsidR="00FE6976" w:rsidRPr="00942137" w:rsidRDefault="00FE6976" w:rsidP="0040469B">
      <w:pPr>
        <w:rPr>
          <w:rFonts w:ascii="Arial" w:hAnsi="Arial" w:cs="Arial"/>
          <w:lang w:val="en-GB"/>
        </w:rPr>
      </w:pPr>
    </w:p>
    <w:tbl>
      <w:tblPr>
        <w:tblStyle w:val="af7"/>
        <w:tblW w:w="0" w:type="auto"/>
        <w:tblLook w:val="04A0" w:firstRow="1" w:lastRow="0" w:firstColumn="1" w:lastColumn="0" w:noHBand="0" w:noVBand="1"/>
      </w:tblPr>
      <w:tblGrid>
        <w:gridCol w:w="9619"/>
      </w:tblGrid>
      <w:tr w:rsidR="002D0B96" w:rsidRPr="00616CED" w14:paraId="3AB87E42" w14:textId="77777777" w:rsidTr="00647111">
        <w:tc>
          <w:tcPr>
            <w:tcW w:w="9619" w:type="dxa"/>
          </w:tcPr>
          <w:p w14:paraId="05BC1FA9" w14:textId="39680B6C" w:rsidR="00FE6976" w:rsidRPr="002D0B96" w:rsidRDefault="00FE6976" w:rsidP="0040469B">
            <w:pPr>
              <w:rPr>
                <w:rFonts w:ascii="Arial" w:hAnsi="Arial" w:cs="Arial"/>
                <w:lang w:val="en-GB"/>
              </w:rPr>
            </w:pPr>
          </w:p>
          <w:p w14:paraId="2F6DFEB7" w14:textId="77777777" w:rsidR="002D0B96" w:rsidRDefault="002D0B96" w:rsidP="00647111">
            <w:pPr>
              <w:pStyle w:val="TAL"/>
              <w:rPr>
                <w:rFonts w:eastAsia="Times New Roman" w:cs="Times New Roman"/>
                <w:kern w:val="0"/>
                <w:szCs w:val="20"/>
              </w:rPr>
            </w:pPr>
            <w:r>
              <w:t>Secondary synchronization signal reference signal received quality (</w:t>
            </w:r>
            <w:r w:rsidRPr="00815898">
              <w:rPr>
                <w:highlight w:val="yellow"/>
              </w:rPr>
              <w:t>SS-RSRQ</w:t>
            </w:r>
            <w:r>
              <w:t xml:space="preserve">) is defined as the ratio of </w:t>
            </w:r>
            <w:r w:rsidRPr="00815898">
              <w:rPr>
                <w:highlight w:val="yellow"/>
              </w:rPr>
              <w:t>N×SS-RSRP / NR carrier RSSI</w:t>
            </w:r>
            <w:r>
              <w:t xml:space="preserve">, where N is the number of resource blocks in the NR carrier RSSI measurement bandwidth. </w:t>
            </w:r>
            <w:r w:rsidRPr="00815898">
              <w:rPr>
                <w:highlight w:val="yellow"/>
              </w:rPr>
              <w:t>The measurements in the numerator and denominator shall be made over the same set of resource blocks</w:t>
            </w:r>
            <w:r>
              <w:t>.</w:t>
            </w:r>
          </w:p>
          <w:p w14:paraId="29D18B0C" w14:textId="77777777" w:rsidR="002D0B96" w:rsidRDefault="002D0B96" w:rsidP="00647111">
            <w:pPr>
              <w:pStyle w:val="TAL"/>
            </w:pPr>
          </w:p>
          <w:p w14:paraId="66D019A8" w14:textId="6A5921C8" w:rsidR="002D0B96" w:rsidRDefault="002D0B96" w:rsidP="00647111">
            <w:pPr>
              <w:pStyle w:val="TAL"/>
            </w:pPr>
            <w:r>
              <w:t>NR carrier Received Signal Strength Indicator (</w:t>
            </w:r>
            <w:r w:rsidRPr="00815898">
              <w:rPr>
                <w:highlight w:val="yellow"/>
              </w:rPr>
              <w:t>NR carrier RSSI</w:t>
            </w:r>
            <w:r>
              <w:t xml:space="preserve">), comprises the </w:t>
            </w:r>
            <w:r w:rsidRPr="00815898">
              <w:rPr>
                <w:highlight w:val="yellow"/>
              </w:rPr>
              <w:t>linear average of the total received power (in [W]) observed only in certain OFDM symbols of measurement time resource(s)</w:t>
            </w:r>
            <w:r>
              <w:t>, in the measurement bandwidth, over N number of resource blocks from all sources, including co-channel serving and non-serving cells, adjacent channel interference, thermal noise etc. For cell selection, according to Clause 4.1 of TS 38.211 [12], the measurement time resources(s) for NR Carrier RSSI are not constrained. Otherwise, the measurement time resource(s) for NR Carrier RSSI are confined within SS/PBCH Block Measurement Time Configuration (SMTC) window duration.</w:t>
            </w:r>
          </w:p>
          <w:p w14:paraId="58753B1D" w14:textId="77777777" w:rsidR="002D0B96" w:rsidRDefault="002D0B96" w:rsidP="00647111">
            <w:pPr>
              <w:pStyle w:val="TAL"/>
            </w:pPr>
          </w:p>
          <w:p w14:paraId="2469B5C2" w14:textId="4E58576C" w:rsidR="002D0B96" w:rsidRDefault="002D0B96" w:rsidP="00647111">
            <w:pPr>
              <w:keepNext/>
              <w:keepLines/>
              <w:rPr>
                <w:rFonts w:ascii="Arial" w:hAnsi="Arial"/>
                <w:sz w:val="18"/>
              </w:rPr>
            </w:pPr>
            <w:r w:rsidRPr="00815898">
              <w:rPr>
                <w:rFonts w:ascii="Arial" w:hAnsi="Arial"/>
                <w:sz w:val="18"/>
                <w:highlight w:val="yellow"/>
              </w:rPr>
              <w:t>If indicated by higher-layers</w:t>
            </w:r>
            <w:r>
              <w:rPr>
                <w:rFonts w:ascii="Arial" w:hAnsi="Arial"/>
                <w:sz w:val="18"/>
              </w:rPr>
              <w:t xml:space="preserve">, </w:t>
            </w:r>
            <w:r w:rsidRPr="00815898">
              <w:rPr>
                <w:rFonts w:ascii="Arial" w:hAnsi="Arial"/>
                <w:sz w:val="18"/>
                <w:highlight w:val="yellow"/>
              </w:rPr>
              <w:t>if measurement gap is not used</w:t>
            </w:r>
            <w:r>
              <w:rPr>
                <w:rFonts w:ascii="Arial" w:hAnsi="Arial"/>
                <w:sz w:val="18"/>
              </w:rPr>
              <w:t xml:space="preserve">, the </w:t>
            </w:r>
            <w:r w:rsidRPr="00815898">
              <w:rPr>
                <w:rFonts w:ascii="Arial" w:hAnsi="Arial"/>
                <w:sz w:val="18"/>
                <w:highlight w:val="yellow"/>
              </w:rPr>
              <w:t>NR Carrier RSSI</w:t>
            </w:r>
            <w:r>
              <w:rPr>
                <w:rFonts w:ascii="Arial" w:hAnsi="Arial"/>
                <w:sz w:val="18"/>
              </w:rPr>
              <w:t xml:space="preserve"> is measured in </w:t>
            </w:r>
            <w:r w:rsidRPr="00815898">
              <w:rPr>
                <w:rFonts w:ascii="Arial" w:hAnsi="Arial"/>
                <w:sz w:val="18"/>
                <w:highlight w:val="yellow"/>
              </w:rPr>
              <w:t>slots within the SMTC window duration</w:t>
            </w:r>
            <w:r>
              <w:rPr>
                <w:rFonts w:ascii="Arial" w:hAnsi="Arial"/>
                <w:sz w:val="18"/>
              </w:rPr>
              <w:t xml:space="preserve"> that are indicated by the higher layer parameter </w:t>
            </w:r>
            <w:proofErr w:type="spellStart"/>
            <w:r w:rsidRPr="00815898">
              <w:rPr>
                <w:rFonts w:ascii="Arial" w:hAnsi="Arial"/>
                <w:i/>
                <w:sz w:val="18"/>
                <w:highlight w:val="yellow"/>
              </w:rPr>
              <w:t>measurementSlots</w:t>
            </w:r>
            <w:proofErr w:type="spellEnd"/>
            <w:r>
              <w:rPr>
                <w:rFonts w:ascii="Arial" w:hAnsi="Arial"/>
                <w:i/>
                <w:sz w:val="18"/>
              </w:rPr>
              <w:t xml:space="preserve"> </w:t>
            </w:r>
            <w:r>
              <w:rPr>
                <w:rFonts w:ascii="Arial" w:hAnsi="Arial"/>
                <w:sz w:val="18"/>
              </w:rPr>
              <w:t xml:space="preserve">and in OFDM symbols given by </w:t>
            </w:r>
            <w:r w:rsidRPr="00815898">
              <w:rPr>
                <w:rFonts w:ascii="Arial" w:hAnsi="Arial"/>
                <w:sz w:val="18"/>
                <w:highlight w:val="yellow"/>
              </w:rPr>
              <w:t>Table 5.1.3-1</w:t>
            </w:r>
            <w:r>
              <w:rPr>
                <w:rFonts w:ascii="Arial" w:hAnsi="Arial"/>
                <w:sz w:val="18"/>
              </w:rPr>
              <w:t xml:space="preserve"> and, </w:t>
            </w:r>
            <w:r w:rsidRPr="00815898">
              <w:rPr>
                <w:rFonts w:ascii="Arial" w:hAnsi="Arial"/>
                <w:sz w:val="18"/>
                <w:highlight w:val="yellow"/>
              </w:rPr>
              <w:t>if measurement gap is used</w:t>
            </w:r>
            <w:r>
              <w:rPr>
                <w:rFonts w:ascii="Arial" w:hAnsi="Arial"/>
                <w:sz w:val="18"/>
              </w:rPr>
              <w:t xml:space="preserve">, the NR Carrier RSSI is measured in slots within the SMTC window duration that are indicated by the higher layer parameter </w:t>
            </w:r>
            <w:proofErr w:type="spellStart"/>
            <w:r w:rsidRPr="00815898">
              <w:rPr>
                <w:rFonts w:ascii="Arial" w:hAnsi="Arial"/>
                <w:i/>
                <w:sz w:val="18"/>
                <w:highlight w:val="yellow"/>
              </w:rPr>
              <w:t>measurementSlots</w:t>
            </w:r>
            <w:proofErr w:type="spellEnd"/>
            <w:r>
              <w:rPr>
                <w:rFonts w:ascii="Arial" w:hAnsi="Arial"/>
                <w:sz w:val="18"/>
              </w:rPr>
              <w:t xml:space="preserve"> and in OFDM symbols given by </w:t>
            </w:r>
            <w:r w:rsidRPr="00815898">
              <w:rPr>
                <w:rFonts w:ascii="Arial" w:hAnsi="Arial"/>
                <w:sz w:val="18"/>
                <w:highlight w:val="yellow"/>
              </w:rPr>
              <w:t>Table 5.1.3-1</w:t>
            </w:r>
            <w:r>
              <w:rPr>
                <w:rFonts w:ascii="Arial" w:hAnsi="Arial"/>
                <w:sz w:val="18"/>
              </w:rPr>
              <w:t xml:space="preserve"> that are </w:t>
            </w:r>
            <w:r w:rsidRPr="00815898">
              <w:rPr>
                <w:rFonts w:ascii="Arial" w:hAnsi="Arial"/>
                <w:sz w:val="18"/>
                <w:highlight w:val="yellow"/>
              </w:rPr>
              <w:t>overlapped with the measurement gap</w:t>
            </w:r>
            <w:r>
              <w:rPr>
                <w:rFonts w:ascii="Arial" w:hAnsi="Arial"/>
                <w:sz w:val="18"/>
              </w:rPr>
              <w:t xml:space="preserve">, which is defined in TS38.133 [12]. </w:t>
            </w:r>
          </w:p>
          <w:p w14:paraId="066E8E60" w14:textId="77777777" w:rsidR="002D0B96" w:rsidRDefault="002D0B96" w:rsidP="00647111">
            <w:pPr>
              <w:keepNext/>
              <w:keepLines/>
              <w:ind w:left="284"/>
              <w:rPr>
                <w:rFonts w:ascii="Arial" w:hAnsi="Arial"/>
                <w:sz w:val="18"/>
              </w:rPr>
            </w:pPr>
            <w:r>
              <w:rPr>
                <w:rFonts w:ascii="Arial" w:hAnsi="Arial"/>
                <w:sz w:val="18"/>
              </w:rPr>
              <w:t>-</w:t>
            </w:r>
            <w:r>
              <w:rPr>
                <w:rFonts w:ascii="Arial" w:hAnsi="Arial"/>
                <w:sz w:val="18"/>
              </w:rPr>
              <w:tab/>
              <w:t>For intra-frequency measurements, NR Carrier RSSI is measured with timing reference corresponding to the serving cell in the frequency layer</w:t>
            </w:r>
          </w:p>
          <w:p w14:paraId="5A58A382" w14:textId="77777777" w:rsidR="002D0B96" w:rsidRDefault="002D0B96" w:rsidP="00647111">
            <w:pPr>
              <w:keepNext/>
              <w:keepLines/>
              <w:ind w:left="284"/>
              <w:rPr>
                <w:rFonts w:ascii="Arial" w:hAnsi="Arial"/>
                <w:sz w:val="18"/>
              </w:rPr>
            </w:pPr>
            <w:r>
              <w:rPr>
                <w:rFonts w:ascii="Arial" w:hAnsi="Arial"/>
                <w:sz w:val="18"/>
              </w:rPr>
              <w:t>-</w:t>
            </w:r>
            <w:r>
              <w:rPr>
                <w:rFonts w:ascii="Arial" w:hAnsi="Arial"/>
                <w:sz w:val="18"/>
              </w:rPr>
              <w:tab/>
              <w:t>For inter-frequency measurements, NR Carrier RSSI is measured with timing reference corresponding to any cell in the target frequency layer</w:t>
            </w:r>
          </w:p>
          <w:p w14:paraId="158599A1" w14:textId="77777777" w:rsidR="002D0B96" w:rsidRPr="00815898" w:rsidRDefault="002D0B96" w:rsidP="00647111">
            <w:pPr>
              <w:keepNext/>
              <w:keepLines/>
              <w:rPr>
                <w:rFonts w:ascii="Arial" w:hAnsi="Arial"/>
                <w:color w:val="C00000"/>
                <w:sz w:val="18"/>
              </w:rPr>
            </w:pPr>
            <w:r w:rsidRPr="00815898">
              <w:rPr>
                <w:rFonts w:ascii="Arial" w:hAnsi="Arial"/>
                <w:color w:val="C00000"/>
                <w:sz w:val="18"/>
                <w:highlight w:val="yellow"/>
              </w:rPr>
              <w:t xml:space="preserve">Otherwise not indicated by </w:t>
            </w:r>
            <w:proofErr w:type="gramStart"/>
            <w:r w:rsidRPr="00815898">
              <w:rPr>
                <w:rFonts w:ascii="Arial" w:hAnsi="Arial"/>
                <w:color w:val="C00000"/>
                <w:sz w:val="18"/>
                <w:highlight w:val="yellow"/>
              </w:rPr>
              <w:t>higher-layers</w:t>
            </w:r>
            <w:proofErr w:type="gramEnd"/>
            <w:r w:rsidRPr="00815898">
              <w:rPr>
                <w:rFonts w:ascii="Arial" w:hAnsi="Arial"/>
                <w:color w:val="C00000"/>
                <w:sz w:val="18"/>
              </w:rPr>
              <w:t xml:space="preserve">, </w:t>
            </w:r>
            <w:r w:rsidRPr="00815898">
              <w:rPr>
                <w:rFonts w:ascii="Arial" w:hAnsi="Arial"/>
                <w:color w:val="C00000"/>
                <w:sz w:val="18"/>
                <w:highlight w:val="yellow"/>
              </w:rPr>
              <w:t>if measurement gap is not used</w:t>
            </w:r>
            <w:r w:rsidRPr="00815898">
              <w:rPr>
                <w:rFonts w:ascii="Arial" w:hAnsi="Arial"/>
                <w:color w:val="C00000"/>
                <w:sz w:val="18"/>
              </w:rPr>
              <w:t xml:space="preserve">, </w:t>
            </w:r>
            <w:r w:rsidRPr="00815898">
              <w:rPr>
                <w:rFonts w:ascii="Arial" w:hAnsi="Arial"/>
                <w:color w:val="C00000"/>
                <w:sz w:val="18"/>
                <w:highlight w:val="yellow"/>
              </w:rPr>
              <w:t>NR Carrier RSSI is measured from OFDM symbols within SMTC window duration</w:t>
            </w:r>
            <w:r w:rsidRPr="00815898">
              <w:rPr>
                <w:rFonts w:ascii="Arial" w:hAnsi="Arial"/>
                <w:color w:val="C00000"/>
                <w:sz w:val="18"/>
              </w:rPr>
              <w:t xml:space="preserve"> and, </w:t>
            </w:r>
            <w:r w:rsidRPr="00815898">
              <w:rPr>
                <w:rFonts w:ascii="Arial" w:hAnsi="Arial"/>
                <w:color w:val="C00000"/>
                <w:sz w:val="18"/>
                <w:highlight w:val="yellow"/>
              </w:rPr>
              <w:t>if measurement gap is used</w:t>
            </w:r>
            <w:r w:rsidRPr="00815898">
              <w:rPr>
                <w:rFonts w:ascii="Arial" w:hAnsi="Arial"/>
                <w:color w:val="C00000"/>
                <w:sz w:val="18"/>
              </w:rPr>
              <w:t xml:space="preserve">, </w:t>
            </w:r>
            <w:r w:rsidRPr="00815898">
              <w:rPr>
                <w:rFonts w:ascii="Arial" w:hAnsi="Arial"/>
                <w:color w:val="C00000"/>
                <w:sz w:val="18"/>
                <w:highlight w:val="yellow"/>
              </w:rPr>
              <w:t>NR Carrier RSSI is measured from OFDM symbols corresponding to overlapped time span between SMTC window duration and the measurement gap</w:t>
            </w:r>
            <w:r w:rsidRPr="00815898">
              <w:rPr>
                <w:rFonts w:ascii="Arial" w:hAnsi="Arial"/>
                <w:color w:val="C00000"/>
                <w:sz w:val="18"/>
              </w:rPr>
              <w:t>.</w:t>
            </w:r>
          </w:p>
          <w:p w14:paraId="41638271" w14:textId="77777777" w:rsidR="002D0B96" w:rsidRDefault="002D0B96" w:rsidP="00647111">
            <w:pPr>
              <w:keepNext/>
              <w:keepLines/>
              <w:rPr>
                <w:rFonts w:ascii="Arial" w:hAnsi="Arial"/>
                <w:sz w:val="18"/>
                <w:szCs w:val="18"/>
              </w:rPr>
            </w:pPr>
          </w:p>
          <w:p w14:paraId="218FF16F" w14:textId="77777777" w:rsidR="002D0B96" w:rsidRDefault="002D0B96" w:rsidP="00647111">
            <w:pPr>
              <w:pStyle w:val="TH"/>
              <w:rPr>
                <w:sz w:val="20"/>
                <w:szCs w:val="20"/>
              </w:rPr>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gridCol w:w="222"/>
            </w:tblGrid>
            <w:tr w:rsidR="002D0B96" w14:paraId="11B66AD0" w14:textId="77777777" w:rsidTr="00647111">
              <w:trPr>
                <w:gridAfter w:val="1"/>
                <w:trHeight w:val="36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2A2DF4A2" w14:textId="77777777" w:rsidR="002D0B96" w:rsidRDefault="002D0B96" w:rsidP="00647111">
                  <w:pPr>
                    <w:keepNext/>
                    <w:keepLines/>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w:t>
                  </w:r>
                  <w:proofErr w:type="spellStart"/>
                  <w:r>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400EC55E" w14:textId="77777777" w:rsidR="002D0B96" w:rsidRDefault="002D0B96" w:rsidP="00647111">
                  <w:pPr>
                    <w:keepNext/>
                    <w:keepLines/>
                    <w:jc w:val="center"/>
                    <w:rPr>
                      <w:rFonts w:ascii="Arial" w:eastAsia="Batang" w:hAnsi="Arial"/>
                      <w:b/>
                      <w:sz w:val="18"/>
                      <w:szCs w:val="18"/>
                    </w:rPr>
                  </w:pPr>
                  <w:r>
                    <w:rPr>
                      <w:rFonts w:ascii="Arial" w:eastAsia="Batang" w:hAnsi="Arial"/>
                      <w:b/>
                      <w:sz w:val="18"/>
                      <w:szCs w:val="18"/>
                    </w:rPr>
                    <w:t>Symbol indexes</w:t>
                  </w:r>
                </w:p>
              </w:tc>
            </w:tr>
            <w:tr w:rsidR="002D0B96" w14:paraId="30606307" w14:textId="77777777" w:rsidTr="00647111">
              <w:trPr>
                <w:trHeight w:val="3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C61DD" w14:textId="77777777" w:rsidR="002D0B96" w:rsidRDefault="002D0B96" w:rsidP="00647111">
                  <w:pPr>
                    <w:rPr>
                      <w:rFonts w:ascii="Arial" w:eastAsia="Batang" w:hAnsi="Arial"/>
                      <w:b/>
                      <w:sz w:val="18"/>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2CE2" w14:textId="77777777" w:rsidR="002D0B96" w:rsidRDefault="002D0B96" w:rsidP="00647111">
                  <w:pPr>
                    <w:rPr>
                      <w:rFonts w:ascii="Arial" w:eastAsia="Batang" w:hAnsi="Arial"/>
                      <w:b/>
                      <w:sz w:val="18"/>
                      <w:szCs w:val="18"/>
                      <w:lang w:val="en-GB"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FCDAC86" w14:textId="77777777" w:rsidR="002D0B96" w:rsidRDefault="002D0B96" w:rsidP="00647111">
                  <w:pPr>
                    <w:rPr>
                      <w:rFonts w:ascii="Arial" w:eastAsia="Batang" w:hAnsi="Arial"/>
                      <w:b/>
                      <w:sz w:val="18"/>
                      <w:szCs w:val="18"/>
                    </w:rPr>
                  </w:pPr>
                </w:p>
              </w:tc>
            </w:tr>
            <w:tr w:rsidR="002D0B96" w14:paraId="5E358753" w14:textId="77777777" w:rsidTr="00647111">
              <w:trPr>
                <w:jc w:val="center"/>
              </w:trPr>
              <w:tc>
                <w:tcPr>
                  <w:tcW w:w="2715" w:type="dxa"/>
                  <w:tcBorders>
                    <w:top w:val="single" w:sz="4" w:space="0" w:color="auto"/>
                    <w:left w:val="single" w:sz="4" w:space="0" w:color="auto"/>
                    <w:bottom w:val="single" w:sz="4" w:space="0" w:color="auto"/>
                    <w:right w:val="single" w:sz="4" w:space="0" w:color="auto"/>
                  </w:tcBorders>
                  <w:hideMark/>
                </w:tcPr>
                <w:p w14:paraId="7CC3CEEB" w14:textId="77777777" w:rsidR="002D0B96" w:rsidRDefault="002D0B96" w:rsidP="00647111">
                  <w:pPr>
                    <w:keepNext/>
                    <w:keepLines/>
                    <w:jc w:val="center"/>
                    <w:rPr>
                      <w:rFonts w:ascii="Arial" w:eastAsia="Batang" w:hAnsi="Arial"/>
                      <w:sz w:val="18"/>
                      <w:szCs w:val="18"/>
                      <w:lang w:val="en-GB" w:eastAsia="en-US"/>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7EE6033B" w14:textId="77777777" w:rsidR="002D0B96" w:rsidRDefault="002D0B96" w:rsidP="00647111">
                  <w:pPr>
                    <w:keepNext/>
                    <w:keepLines/>
                    <w:jc w:val="center"/>
                    <w:rPr>
                      <w:rFonts w:ascii="Arial" w:eastAsia="Batang" w:hAnsi="Arial"/>
                      <w:sz w:val="18"/>
                      <w:szCs w:val="18"/>
                    </w:rPr>
                  </w:pPr>
                  <w:r>
                    <w:rPr>
                      <w:rFonts w:ascii="Arial" w:eastAsia="Batang" w:hAnsi="Arial"/>
                      <w:sz w:val="18"/>
                      <w:szCs w:val="18"/>
                    </w:rPr>
                    <w:t>{0,1}</w:t>
                  </w:r>
                </w:p>
              </w:tc>
              <w:tc>
                <w:tcPr>
                  <w:tcW w:w="0" w:type="auto"/>
                  <w:vAlign w:val="center"/>
                  <w:hideMark/>
                </w:tcPr>
                <w:p w14:paraId="5916E3FF" w14:textId="77777777" w:rsidR="002D0B96" w:rsidRDefault="002D0B96" w:rsidP="00647111">
                  <w:pPr>
                    <w:rPr>
                      <w:rFonts w:eastAsia="SimSun"/>
                    </w:rPr>
                  </w:pPr>
                </w:p>
              </w:tc>
            </w:tr>
            <w:tr w:rsidR="002D0B96" w14:paraId="228850B7" w14:textId="77777777" w:rsidTr="00647111">
              <w:trPr>
                <w:jc w:val="center"/>
              </w:trPr>
              <w:tc>
                <w:tcPr>
                  <w:tcW w:w="2715" w:type="dxa"/>
                  <w:tcBorders>
                    <w:top w:val="single" w:sz="4" w:space="0" w:color="auto"/>
                    <w:left w:val="single" w:sz="4" w:space="0" w:color="auto"/>
                    <w:bottom w:val="single" w:sz="4" w:space="0" w:color="auto"/>
                    <w:right w:val="single" w:sz="4" w:space="0" w:color="auto"/>
                  </w:tcBorders>
                  <w:hideMark/>
                </w:tcPr>
                <w:p w14:paraId="46956540" w14:textId="77777777" w:rsidR="002D0B96" w:rsidRDefault="002D0B96" w:rsidP="00647111">
                  <w:pPr>
                    <w:keepNext/>
                    <w:keepLines/>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6C5A29E1" w14:textId="77777777" w:rsidR="002D0B96" w:rsidRDefault="002D0B96" w:rsidP="00647111">
                  <w:pPr>
                    <w:keepNext/>
                    <w:keepLines/>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,10,11}</w:t>
                  </w:r>
                </w:p>
              </w:tc>
              <w:tc>
                <w:tcPr>
                  <w:tcW w:w="0" w:type="auto"/>
                  <w:vAlign w:val="center"/>
                  <w:hideMark/>
                </w:tcPr>
                <w:p w14:paraId="5A059093" w14:textId="77777777" w:rsidR="002D0B96" w:rsidRDefault="002D0B96" w:rsidP="00647111">
                  <w:pPr>
                    <w:rPr>
                      <w:rFonts w:eastAsia="SimSun"/>
                    </w:rPr>
                  </w:pPr>
                </w:p>
              </w:tc>
            </w:tr>
            <w:tr w:rsidR="002D0B96" w14:paraId="13F5CB4C" w14:textId="77777777" w:rsidTr="00647111">
              <w:trPr>
                <w:jc w:val="center"/>
              </w:trPr>
              <w:tc>
                <w:tcPr>
                  <w:tcW w:w="2715" w:type="dxa"/>
                  <w:tcBorders>
                    <w:top w:val="single" w:sz="4" w:space="0" w:color="auto"/>
                    <w:left w:val="single" w:sz="4" w:space="0" w:color="auto"/>
                    <w:bottom w:val="single" w:sz="4" w:space="0" w:color="auto"/>
                    <w:right w:val="single" w:sz="4" w:space="0" w:color="auto"/>
                  </w:tcBorders>
                  <w:hideMark/>
                </w:tcPr>
                <w:p w14:paraId="628D32E0" w14:textId="77777777" w:rsidR="002D0B96" w:rsidRDefault="002D0B96" w:rsidP="00647111">
                  <w:pPr>
                    <w:keepNext/>
                    <w:keepLines/>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5DE5B6A1" w14:textId="77777777" w:rsidR="002D0B96" w:rsidRDefault="002D0B96" w:rsidP="00647111">
                  <w:pPr>
                    <w:keepNext/>
                    <w:keepLines/>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c>
                <w:tcPr>
                  <w:tcW w:w="0" w:type="auto"/>
                  <w:vAlign w:val="center"/>
                  <w:hideMark/>
                </w:tcPr>
                <w:p w14:paraId="509C36F9" w14:textId="77777777" w:rsidR="002D0B96" w:rsidRDefault="002D0B96" w:rsidP="00647111">
                  <w:pPr>
                    <w:rPr>
                      <w:rFonts w:eastAsia="SimSun"/>
                    </w:rPr>
                  </w:pPr>
                </w:p>
              </w:tc>
            </w:tr>
            <w:tr w:rsidR="002D0B96" w14:paraId="28350F82" w14:textId="77777777" w:rsidTr="00647111">
              <w:trPr>
                <w:jc w:val="center"/>
              </w:trPr>
              <w:tc>
                <w:tcPr>
                  <w:tcW w:w="2715" w:type="dxa"/>
                  <w:tcBorders>
                    <w:top w:val="single" w:sz="4" w:space="0" w:color="auto"/>
                    <w:left w:val="single" w:sz="4" w:space="0" w:color="auto"/>
                    <w:bottom w:val="single" w:sz="4" w:space="0" w:color="auto"/>
                    <w:right w:val="single" w:sz="4" w:space="0" w:color="auto"/>
                  </w:tcBorders>
                  <w:hideMark/>
                </w:tcPr>
                <w:p w14:paraId="5784D81B" w14:textId="77777777" w:rsidR="002D0B96" w:rsidRDefault="002D0B96" w:rsidP="00647111">
                  <w:pPr>
                    <w:keepNext/>
                    <w:keepLines/>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1E63782D" w14:textId="77777777" w:rsidR="002D0B96" w:rsidRDefault="002D0B96" w:rsidP="00647111">
                  <w:pPr>
                    <w:keepNext/>
                    <w:keepLines/>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c>
                <w:tcPr>
                  <w:tcW w:w="0" w:type="auto"/>
                  <w:vAlign w:val="center"/>
                  <w:hideMark/>
                </w:tcPr>
                <w:p w14:paraId="69060D31" w14:textId="77777777" w:rsidR="002D0B96" w:rsidRDefault="002D0B96" w:rsidP="00647111">
                  <w:pPr>
                    <w:rPr>
                      <w:rFonts w:eastAsia="SimSun"/>
                    </w:rPr>
                  </w:pPr>
                </w:p>
              </w:tc>
            </w:tr>
          </w:tbl>
          <w:p w14:paraId="36AA34CD" w14:textId="1F56C0EA" w:rsidR="002D0B96" w:rsidRPr="00261C68" w:rsidRDefault="002D0B96" w:rsidP="00647111">
            <w:pPr>
              <w:spacing w:after="120"/>
              <w:rPr>
                <w:rFonts w:eastAsia="新細明體"/>
                <w:sz w:val="20"/>
                <w:szCs w:val="20"/>
              </w:rPr>
            </w:pPr>
          </w:p>
        </w:tc>
      </w:tr>
    </w:tbl>
    <w:p w14:paraId="154AC63E" w14:textId="77777777" w:rsidR="00F361AE" w:rsidRDefault="00F361AE" w:rsidP="0040469B">
      <w:pPr>
        <w:rPr>
          <w:rFonts w:ascii="Arial" w:hAnsi="Arial" w:cs="Arial"/>
          <w:lang w:val="en-GB"/>
        </w:rPr>
      </w:pPr>
    </w:p>
    <w:p w14:paraId="70A17E37" w14:textId="01A858B1" w:rsidR="0040469B" w:rsidRDefault="00AB21CD" w:rsidP="0040469B">
      <w:pPr>
        <w:rPr>
          <w:rFonts w:ascii="Arial" w:hAnsi="Arial" w:cs="Arial"/>
          <w:lang w:val="en-GB"/>
        </w:rPr>
      </w:pPr>
      <w:r>
        <w:rPr>
          <w:rFonts w:ascii="Arial" w:hAnsi="Arial" w:cs="Arial"/>
          <w:lang w:val="en-GB"/>
        </w:rPr>
        <w:t>Issue happen</w:t>
      </w:r>
      <w:r w:rsidR="00D55A79">
        <w:rPr>
          <w:rFonts w:ascii="Arial" w:hAnsi="Arial" w:cs="Arial"/>
          <w:lang w:val="en-GB"/>
        </w:rPr>
        <w:t>s</w:t>
      </w:r>
      <w:r>
        <w:rPr>
          <w:rFonts w:ascii="Arial" w:hAnsi="Arial" w:cs="Arial"/>
          <w:lang w:val="en-GB"/>
        </w:rPr>
        <w:t xml:space="preserve"> when Network does not indicate the </w:t>
      </w:r>
      <w:proofErr w:type="spellStart"/>
      <w:r w:rsidRPr="00F361AE">
        <w:rPr>
          <w:rFonts w:ascii="Arial" w:hAnsi="Arial" w:cs="Arial"/>
          <w:i/>
          <w:iCs/>
          <w:lang w:val="en-GB"/>
        </w:rPr>
        <w:t>measurementSlots</w:t>
      </w:r>
      <w:proofErr w:type="spellEnd"/>
      <w:r>
        <w:rPr>
          <w:rFonts w:ascii="Arial" w:hAnsi="Arial" w:cs="Arial"/>
          <w:lang w:val="en-GB"/>
        </w:rPr>
        <w:t xml:space="preserve">. </w:t>
      </w:r>
      <w:r w:rsidR="00471617">
        <w:rPr>
          <w:rFonts w:ascii="Arial" w:hAnsi="Arial" w:cs="Arial"/>
          <w:lang w:val="en-GB"/>
        </w:rPr>
        <w:t>If we take an FR2 case as the example, as shown in below</w:t>
      </w:r>
      <w:r w:rsidR="00F54F40">
        <w:rPr>
          <w:rFonts w:ascii="Arial" w:hAnsi="Arial" w:cs="Arial"/>
          <w:lang w:val="en-GB"/>
        </w:rPr>
        <w:t xml:space="preserve"> </w:t>
      </w:r>
      <w:r w:rsidR="00F54F40" w:rsidRPr="00F54F40">
        <w:rPr>
          <w:rFonts w:ascii="Arial" w:hAnsi="Arial" w:cs="Arial"/>
          <w:lang w:val="en-GB"/>
        </w:rPr>
        <w:fldChar w:fldCharType="begin"/>
      </w:r>
      <w:r w:rsidR="00F54F40">
        <w:rPr>
          <w:rFonts w:ascii="Arial" w:hAnsi="Arial" w:cs="Arial"/>
          <w:lang w:val="en-GB"/>
        </w:rPr>
        <w:instrText xml:space="preserve"> REF _Ref101800617 \h  \* MERGEFORMAT </w:instrText>
      </w:r>
      <w:r w:rsidR="00F54F40" w:rsidRPr="00F54F40">
        <w:rPr>
          <w:rFonts w:ascii="Arial" w:hAnsi="Arial" w:cs="Arial"/>
          <w:lang w:val="en-GB"/>
        </w:rPr>
      </w:r>
      <w:r w:rsidR="00F54F40" w:rsidRPr="00F54F40">
        <w:rPr>
          <w:rFonts w:ascii="Arial" w:hAnsi="Arial" w:cs="Arial"/>
          <w:lang w:val="en-GB"/>
        </w:rPr>
        <w:fldChar w:fldCharType="separate"/>
      </w:r>
      <w:r w:rsidR="00F54F40" w:rsidRPr="00F54F40">
        <w:rPr>
          <w:rFonts w:ascii="Arial" w:hAnsi="Arial" w:cs="Arial"/>
          <w:lang w:val="en-GB"/>
        </w:rPr>
        <w:t>Figure 2</w:t>
      </w:r>
      <w:r w:rsidR="00F54F40" w:rsidRPr="00F54F40">
        <w:rPr>
          <w:rFonts w:ascii="Arial" w:hAnsi="Arial" w:cs="Arial"/>
          <w:lang w:val="en-GB"/>
        </w:rPr>
        <w:fldChar w:fldCharType="end"/>
      </w:r>
      <w:r w:rsidR="00471617">
        <w:rPr>
          <w:rFonts w:ascii="Arial" w:hAnsi="Arial" w:cs="Arial"/>
          <w:lang w:val="en-GB"/>
        </w:rPr>
        <w:t xml:space="preserve">, </w:t>
      </w:r>
      <w:r>
        <w:rPr>
          <w:rFonts w:ascii="Arial" w:hAnsi="Arial" w:cs="Arial"/>
          <w:lang w:val="en-GB"/>
        </w:rPr>
        <w:t>it is up to L=64 SSBs can be allocated in the 120</w:t>
      </w:r>
      <w:r>
        <w:rPr>
          <w:rFonts w:ascii="Arial" w:hAnsi="Arial" w:cs="Arial" w:hint="eastAsia"/>
          <w:lang w:val="en-GB"/>
        </w:rPr>
        <w:t>k</w:t>
      </w:r>
      <w:r>
        <w:rPr>
          <w:rFonts w:ascii="Arial" w:hAnsi="Arial" w:cs="Arial"/>
          <w:lang w:val="en-GB"/>
        </w:rPr>
        <w:t xml:space="preserve">Hz SCS. </w:t>
      </w:r>
      <w:proofErr w:type="gramStart"/>
      <w:r>
        <w:rPr>
          <w:rFonts w:ascii="Arial" w:hAnsi="Arial" w:cs="Arial"/>
          <w:lang w:val="en-GB"/>
        </w:rPr>
        <w:t>Assuming that</w:t>
      </w:r>
      <w:proofErr w:type="gramEnd"/>
      <w:r>
        <w:rPr>
          <w:rFonts w:ascii="Arial" w:hAnsi="Arial" w:cs="Arial"/>
          <w:lang w:val="en-GB"/>
        </w:rPr>
        <w:t xml:space="preserve"> SSB1</w:t>
      </w:r>
      <w:r>
        <w:rPr>
          <w:rFonts w:ascii="Arial" w:hAnsi="Arial" w:cs="Arial" w:hint="eastAsia"/>
          <w:lang w:val="en-GB"/>
        </w:rPr>
        <w:t xml:space="preserve"> </w:t>
      </w:r>
      <w:r>
        <w:rPr>
          <w:rFonts w:ascii="Arial" w:hAnsi="Arial" w:cs="Arial"/>
          <w:lang w:val="en-GB"/>
        </w:rPr>
        <w:t>represents</w:t>
      </w:r>
      <w:r w:rsidRPr="00AB21CD">
        <w:rPr>
          <w:rFonts w:ascii="Arial" w:hAnsi="Arial" w:cs="Arial"/>
          <w:lang w:val="en-GB"/>
        </w:rPr>
        <w:t xml:space="preserve"> the beam direction where U</w:t>
      </w:r>
      <w:r>
        <w:rPr>
          <w:rFonts w:ascii="Arial" w:hAnsi="Arial" w:cs="Arial"/>
          <w:lang w:val="en-GB"/>
        </w:rPr>
        <w:t>E</w:t>
      </w:r>
      <w:r w:rsidRPr="00AB21CD">
        <w:rPr>
          <w:rFonts w:ascii="Arial" w:hAnsi="Arial" w:cs="Arial"/>
          <w:lang w:val="en-GB"/>
        </w:rPr>
        <w:t xml:space="preserve"> can receive the strongest signal</w:t>
      </w:r>
      <w:r>
        <w:rPr>
          <w:rFonts w:ascii="Arial" w:hAnsi="Arial" w:cs="Arial"/>
          <w:lang w:val="en-GB"/>
        </w:rPr>
        <w:t xml:space="preserve">, </w:t>
      </w:r>
      <w:r w:rsidR="009662C0">
        <w:rPr>
          <w:rFonts w:ascii="Arial" w:hAnsi="Arial" w:cs="Arial"/>
          <w:lang w:val="en-GB"/>
        </w:rPr>
        <w:t xml:space="preserve">and </w:t>
      </w:r>
      <w:r w:rsidR="00184A5D">
        <w:rPr>
          <w:rFonts w:ascii="Arial" w:hAnsi="Arial" w:cs="Arial"/>
          <w:lang w:val="en-GB"/>
        </w:rPr>
        <w:t xml:space="preserve">on </w:t>
      </w:r>
      <w:r w:rsidR="009662C0">
        <w:rPr>
          <w:rFonts w:ascii="Arial" w:hAnsi="Arial" w:cs="Arial"/>
          <w:lang w:val="en-GB"/>
        </w:rPr>
        <w:t xml:space="preserve">that </w:t>
      </w:r>
      <w:r w:rsidR="00184A5D">
        <w:rPr>
          <w:rFonts w:ascii="Arial" w:hAnsi="Arial" w:cs="Arial"/>
          <w:lang w:val="en-GB"/>
        </w:rPr>
        <w:t>SSB the received power in each SSB symbol is 1</w:t>
      </w:r>
      <w:r w:rsidR="009662C0">
        <w:rPr>
          <w:rFonts w:ascii="Arial" w:hAnsi="Arial" w:cs="Arial"/>
          <w:lang w:val="en-GB"/>
        </w:rPr>
        <w:t>[W]</w:t>
      </w:r>
      <w:r w:rsidR="00184A5D">
        <w:rPr>
          <w:rFonts w:ascii="Arial" w:hAnsi="Arial" w:cs="Arial"/>
          <w:lang w:val="en-GB"/>
        </w:rPr>
        <w:t xml:space="preserve">. </w:t>
      </w:r>
      <w:r w:rsidR="00942137">
        <w:rPr>
          <w:rFonts w:ascii="Arial" w:hAnsi="Arial" w:cs="Arial"/>
          <w:lang w:val="en-GB"/>
        </w:rPr>
        <w:t>Assuming</w:t>
      </w:r>
      <w:r>
        <w:rPr>
          <w:rFonts w:ascii="Arial" w:hAnsi="Arial" w:cs="Arial"/>
          <w:lang w:val="en-GB"/>
        </w:rPr>
        <w:t xml:space="preserve"> that </w:t>
      </w:r>
      <w:r w:rsidR="00184A5D">
        <w:rPr>
          <w:rFonts w:ascii="Arial" w:hAnsi="Arial" w:cs="Arial"/>
          <w:lang w:val="en-GB"/>
        </w:rPr>
        <w:t xml:space="preserve">the </w:t>
      </w:r>
      <w:r>
        <w:rPr>
          <w:rFonts w:ascii="Arial" w:hAnsi="Arial" w:cs="Arial"/>
          <w:lang w:val="en-GB"/>
        </w:rPr>
        <w:t>r</w:t>
      </w:r>
      <w:r w:rsidRPr="00AB21CD">
        <w:rPr>
          <w:rFonts w:ascii="Arial" w:hAnsi="Arial" w:cs="Arial"/>
          <w:lang w:val="en-GB"/>
        </w:rPr>
        <w:t xml:space="preserve">eceived </w:t>
      </w:r>
      <w:r>
        <w:rPr>
          <w:rFonts w:ascii="Arial" w:hAnsi="Arial" w:cs="Arial"/>
          <w:lang w:val="en-GB"/>
        </w:rPr>
        <w:t>s</w:t>
      </w:r>
      <w:r w:rsidRPr="00AB21CD">
        <w:rPr>
          <w:rFonts w:ascii="Arial" w:hAnsi="Arial" w:cs="Arial"/>
          <w:lang w:val="en-GB"/>
        </w:rPr>
        <w:t xml:space="preserve">ignal </w:t>
      </w:r>
      <w:r>
        <w:rPr>
          <w:rFonts w:ascii="Arial" w:hAnsi="Arial" w:cs="Arial"/>
          <w:lang w:val="en-GB"/>
        </w:rPr>
        <w:t>s</w:t>
      </w:r>
      <w:r w:rsidRPr="00AB21CD">
        <w:rPr>
          <w:rFonts w:ascii="Arial" w:hAnsi="Arial" w:cs="Arial"/>
          <w:lang w:val="en-GB"/>
        </w:rPr>
        <w:t>trength</w:t>
      </w:r>
      <w:r w:rsidR="00184A5D">
        <w:rPr>
          <w:rFonts w:ascii="Arial" w:hAnsi="Arial" w:cs="Arial"/>
          <w:lang w:val="en-GB"/>
        </w:rPr>
        <w:t>s in other beam directions</w:t>
      </w:r>
      <w:r>
        <w:rPr>
          <w:rFonts w:ascii="Arial" w:hAnsi="Arial" w:cs="Arial"/>
          <w:lang w:val="en-GB"/>
        </w:rPr>
        <w:t xml:space="preserve"> </w:t>
      </w:r>
      <w:r w:rsidR="00184A5D">
        <w:rPr>
          <w:rFonts w:ascii="Arial" w:hAnsi="Arial" w:cs="Arial"/>
          <w:lang w:val="en-GB"/>
        </w:rPr>
        <w:t>is</w:t>
      </w:r>
      <w:r>
        <w:rPr>
          <w:rFonts w:ascii="Arial" w:hAnsi="Arial" w:cs="Arial"/>
          <w:lang w:val="en-GB"/>
        </w:rPr>
        <w:t xml:space="preserve"> almost </w:t>
      </w:r>
      <w:r w:rsidR="00184A5D">
        <w:rPr>
          <w:rFonts w:ascii="Arial" w:hAnsi="Arial" w:cs="Arial"/>
          <w:lang w:val="en-GB"/>
        </w:rPr>
        <w:t xml:space="preserve">zero. Then the corresponding RSRQ value </w:t>
      </w:r>
      <w:r w:rsidR="002D0B96">
        <w:rPr>
          <w:rFonts w:ascii="Arial" w:hAnsi="Arial" w:cs="Arial"/>
          <w:lang w:val="en-GB"/>
        </w:rPr>
        <w:t xml:space="preserve">can be counted </w:t>
      </w:r>
      <w:r w:rsidR="00184A5D">
        <w:rPr>
          <w:rFonts w:ascii="Arial" w:hAnsi="Arial" w:cs="Arial"/>
          <w:lang w:val="en-GB"/>
        </w:rPr>
        <w:t>as</w:t>
      </w:r>
      <w:r w:rsidR="00942137">
        <w:rPr>
          <w:rFonts w:ascii="Arial" w:hAnsi="Arial" w:cs="Arial"/>
          <w:lang w:val="en-GB"/>
        </w:rPr>
        <w:t xml:space="preserve"> follows</w:t>
      </w:r>
      <w:r w:rsidR="00184A5D">
        <w:rPr>
          <w:rFonts w:ascii="Arial" w:hAnsi="Arial" w:cs="Arial"/>
          <w:lang w:val="en-GB"/>
        </w:rPr>
        <w:t>:</w:t>
      </w:r>
    </w:p>
    <w:p w14:paraId="7585689C" w14:textId="4D7B3FB4" w:rsidR="00184A5D" w:rsidRDefault="00D36D3B" w:rsidP="0040469B">
      <w:pPr>
        <w:rPr>
          <w:rFonts w:ascii="Arial" w:hAnsi="Arial" w:cs="Arial"/>
          <w:lang w:val="en-GB"/>
        </w:rPr>
      </w:pPr>
      <m:oMathPara>
        <m:oMath>
          <m:r>
            <w:rPr>
              <w:rFonts w:ascii="Cambria Math" w:hAnsi="Cambria Math" w:cs="Arial"/>
              <w:lang w:val="en-GB"/>
            </w:rPr>
            <m:t>RSRQ1=</m:t>
          </m:r>
          <m:f>
            <m:fPr>
              <m:ctrlPr>
                <w:rPr>
                  <w:rFonts w:ascii="Cambria Math" w:hAnsi="Cambria Math" w:cs="Arial"/>
                  <w:i/>
                  <w:lang w:val="en-GB"/>
                </w:rPr>
              </m:ctrlPr>
            </m:fPr>
            <m:num>
              <m:r>
                <w:rPr>
                  <w:rFonts w:ascii="Cambria Math" w:hAnsi="Cambria Math" w:cs="Arial"/>
                  <w:lang w:val="en-GB"/>
                </w:rPr>
                <m:t>12×4/127</m:t>
              </m:r>
            </m:num>
            <m:den>
              <m:f>
                <m:fPr>
                  <m:type m:val="lin"/>
                  <m:ctrlPr>
                    <w:rPr>
                      <w:rFonts w:ascii="Cambria Math" w:hAnsi="Cambria Math" w:cs="Arial"/>
                      <w:i/>
                      <w:lang w:val="en-GB"/>
                    </w:rPr>
                  </m:ctrlPr>
                </m:fPr>
                <m:num>
                  <m:r>
                    <w:rPr>
                      <w:rFonts w:ascii="Cambria Math" w:hAnsi="Cambria Math" w:cs="Arial"/>
                      <w:lang w:val="en-GB"/>
                    </w:rPr>
                    <m:t>4</m:t>
                  </m:r>
                </m:num>
                <m:den>
                  <m:r>
                    <w:rPr>
                      <w:rFonts w:ascii="Cambria Math" w:hAnsi="Cambria Math" w:cs="Arial"/>
                      <w:lang w:val="en-GB"/>
                    </w:rPr>
                    <m:t>(5 ms SMTC duration×8 slots×14 symbols)</m:t>
                  </m:r>
                </m:den>
              </m:f>
            </m:den>
          </m:f>
          <m:r>
            <w:rPr>
              <w:rFonts w:ascii="Cambria Math" w:hAnsi="Cambria Math" w:cs="Arial"/>
              <w:lang w:val="en-GB"/>
            </w:rPr>
            <m:t>≅</m:t>
          </m:r>
          <m:r>
            <w:rPr>
              <w:rFonts w:ascii="Cambria Math" w:hAnsi="Cambria Math" w:cs="Arial"/>
              <w:highlight w:val="yellow"/>
              <w:lang w:val="en-GB"/>
            </w:rPr>
            <m:t>17.2[dB]</m:t>
          </m:r>
        </m:oMath>
      </m:oMathPara>
    </w:p>
    <w:p w14:paraId="7F579B34" w14:textId="77777777" w:rsidR="00942137" w:rsidRDefault="00942137" w:rsidP="00D36D3B">
      <w:pPr>
        <w:rPr>
          <w:rFonts w:ascii="Arial" w:hAnsi="Arial" w:cs="Arial"/>
          <w:lang w:val="en-GB"/>
        </w:rPr>
      </w:pPr>
    </w:p>
    <w:p w14:paraId="213F41B0" w14:textId="12C7C6AC" w:rsidR="00D55A79" w:rsidRPr="00D55A79" w:rsidRDefault="00D55A79" w:rsidP="00942137">
      <w:pPr>
        <w:pStyle w:val="af3"/>
        <w:rPr>
          <w:rFonts w:ascii="Arial" w:eastAsiaTheme="minorEastAsia" w:hAnsi="Arial" w:cs="Arial"/>
          <w:b w:val="0"/>
          <w:sz w:val="24"/>
          <w:szCs w:val="22"/>
          <w:lang w:val="en-GB"/>
        </w:rPr>
      </w:pPr>
      <w:bookmarkStart w:id="10" w:name="_Ref101804746"/>
      <w:r w:rsidRPr="00D55A79">
        <w:rPr>
          <w:rFonts w:ascii="Arial" w:eastAsiaTheme="minorEastAsia" w:hAnsi="Arial" w:cs="Arial"/>
          <w:b w:val="0"/>
          <w:sz w:val="24"/>
          <w:szCs w:val="22"/>
          <w:lang w:val="en-GB"/>
        </w:rPr>
        <w:lastRenderedPageBreak/>
        <w:t>We can see that the RSRQ value becomes abnormally high.</w:t>
      </w:r>
    </w:p>
    <w:p w14:paraId="5EEA0B41" w14:textId="033EF4BA" w:rsidR="00942137" w:rsidRDefault="00942137" w:rsidP="00942137">
      <w:pPr>
        <w:pStyle w:val="af3"/>
        <w:rPr>
          <w:rFonts w:ascii="Arial" w:hAnsi="Arial" w:cs="Arial"/>
          <w:i/>
          <w:sz w:val="22"/>
          <w:szCs w:val="22"/>
        </w:rPr>
      </w:pPr>
      <w:r w:rsidRPr="00EC045C">
        <w:rPr>
          <w:rFonts w:ascii="Arial" w:hAnsi="Arial" w:cs="Arial"/>
          <w:i/>
          <w:sz w:val="22"/>
          <w:szCs w:val="22"/>
        </w:rPr>
        <w:t xml:space="preserve">Observation </w:t>
      </w:r>
      <w:r w:rsidRPr="00EC045C">
        <w:rPr>
          <w:rFonts w:ascii="Arial" w:hAnsi="Arial" w:cs="Arial"/>
          <w:i/>
          <w:sz w:val="22"/>
          <w:szCs w:val="22"/>
        </w:rPr>
        <w:fldChar w:fldCharType="begin"/>
      </w:r>
      <w:r w:rsidRPr="00EC045C">
        <w:rPr>
          <w:rFonts w:ascii="Arial" w:hAnsi="Arial" w:cs="Arial"/>
          <w:i/>
          <w:sz w:val="22"/>
          <w:szCs w:val="22"/>
        </w:rPr>
        <w:instrText xml:space="preserve"> SEQ Observation \* ARABIC </w:instrText>
      </w:r>
      <w:r w:rsidRPr="00EC045C">
        <w:rPr>
          <w:rFonts w:ascii="Arial" w:hAnsi="Arial" w:cs="Arial"/>
          <w:i/>
          <w:sz w:val="22"/>
          <w:szCs w:val="22"/>
        </w:rPr>
        <w:fldChar w:fldCharType="separate"/>
      </w:r>
      <w:r w:rsidRPr="00EC045C">
        <w:rPr>
          <w:rFonts w:ascii="Arial" w:hAnsi="Arial" w:cs="Arial"/>
          <w:i/>
          <w:sz w:val="22"/>
          <w:szCs w:val="22"/>
        </w:rPr>
        <w:t>1</w:t>
      </w:r>
      <w:r w:rsidRPr="00EC045C">
        <w:rPr>
          <w:rFonts w:ascii="Arial" w:hAnsi="Arial" w:cs="Arial"/>
          <w:i/>
          <w:sz w:val="22"/>
          <w:szCs w:val="22"/>
        </w:rPr>
        <w:fldChar w:fldCharType="end"/>
      </w:r>
      <w:r w:rsidRPr="00EC045C">
        <w:rPr>
          <w:rFonts w:ascii="Arial" w:hAnsi="Arial" w:cs="Arial"/>
          <w:i/>
          <w:sz w:val="22"/>
          <w:szCs w:val="22"/>
        </w:rPr>
        <w:t>:</w:t>
      </w:r>
      <w:r>
        <w:rPr>
          <w:rFonts w:ascii="Arial" w:hAnsi="Arial" w:cs="Arial"/>
          <w:i/>
          <w:sz w:val="22"/>
          <w:szCs w:val="22"/>
        </w:rPr>
        <w:t xml:space="preserve"> </w:t>
      </w:r>
      <w:bookmarkStart w:id="11" w:name="_Hlk101807007"/>
      <w:r>
        <w:rPr>
          <w:rFonts w:ascii="Arial" w:hAnsi="Arial" w:cs="Arial"/>
          <w:i/>
          <w:sz w:val="22"/>
          <w:szCs w:val="22"/>
        </w:rPr>
        <w:t xml:space="preserve">RSRQ </w:t>
      </w:r>
      <w:r w:rsidR="002648D4">
        <w:rPr>
          <w:rFonts w:ascii="Arial" w:hAnsi="Arial" w:cs="Arial"/>
          <w:i/>
          <w:sz w:val="22"/>
          <w:szCs w:val="22"/>
        </w:rPr>
        <w:t>might</w:t>
      </w:r>
      <w:r>
        <w:rPr>
          <w:rFonts w:ascii="Arial" w:hAnsi="Arial" w:cs="Arial"/>
          <w:i/>
          <w:sz w:val="22"/>
          <w:szCs w:val="22"/>
        </w:rPr>
        <w:t xml:space="preserve"> become </w:t>
      </w:r>
      <w:r w:rsidRPr="00EC045C">
        <w:rPr>
          <w:rFonts w:ascii="Arial" w:hAnsi="Arial" w:cs="Arial"/>
          <w:i/>
          <w:sz w:val="22"/>
          <w:szCs w:val="22"/>
        </w:rPr>
        <w:t>abnormally high</w:t>
      </w:r>
      <w:bookmarkEnd w:id="11"/>
      <w:r w:rsidRPr="00EC045C">
        <w:rPr>
          <w:rFonts w:ascii="Arial" w:hAnsi="Arial" w:cs="Arial"/>
          <w:i/>
          <w:sz w:val="22"/>
          <w:szCs w:val="22"/>
        </w:rPr>
        <w:t xml:space="preserve"> </w:t>
      </w:r>
      <w:r>
        <w:rPr>
          <w:rFonts w:ascii="Arial" w:hAnsi="Arial" w:cs="Arial"/>
          <w:i/>
          <w:sz w:val="22"/>
          <w:szCs w:val="22"/>
        </w:rPr>
        <w:t>when RSRP and RSSI are not evaluated based on the same time span</w:t>
      </w:r>
      <w:bookmarkEnd w:id="10"/>
    </w:p>
    <w:p w14:paraId="689FAD82" w14:textId="77777777" w:rsidR="00942137" w:rsidRPr="00942137" w:rsidRDefault="00942137" w:rsidP="00942137"/>
    <w:p w14:paraId="07201454" w14:textId="39D43591" w:rsidR="002D0B96" w:rsidRDefault="004D616E" w:rsidP="00D36D3B">
      <w:pPr>
        <w:rPr>
          <w:rFonts w:ascii="Arial" w:hAnsi="Arial" w:cs="Arial"/>
          <w:lang w:val="en-GB"/>
        </w:rPr>
      </w:pPr>
      <w:r>
        <w:rPr>
          <w:rFonts w:ascii="Arial" w:hAnsi="Arial" w:cs="Arial"/>
          <w:lang w:val="en-GB"/>
        </w:rPr>
        <w:t>Unfortunately</w:t>
      </w:r>
      <w:r w:rsidR="002D0B96">
        <w:rPr>
          <w:rFonts w:ascii="Arial" w:hAnsi="Arial" w:cs="Arial"/>
          <w:lang w:val="en-GB"/>
        </w:rPr>
        <w:t>, that high RSRQ</w:t>
      </w:r>
      <w:r>
        <w:rPr>
          <w:rFonts w:ascii="Arial" w:hAnsi="Arial" w:cs="Arial"/>
          <w:lang w:val="en-GB"/>
        </w:rPr>
        <w:t xml:space="preserve"> of SSB1</w:t>
      </w:r>
      <w:r w:rsidR="002D0B96">
        <w:rPr>
          <w:rFonts w:ascii="Arial" w:hAnsi="Arial" w:cs="Arial"/>
          <w:lang w:val="en-GB"/>
        </w:rPr>
        <w:t xml:space="preserve"> </w:t>
      </w:r>
      <w:r>
        <w:rPr>
          <w:rFonts w:ascii="Arial" w:hAnsi="Arial" w:cs="Arial"/>
          <w:lang w:val="en-GB"/>
        </w:rPr>
        <w:t xml:space="preserve">does not guarantee good cell quality from the corresponding cell. If we limit the </w:t>
      </w:r>
      <w:r w:rsidRPr="004D616E">
        <w:rPr>
          <w:rFonts w:ascii="Arial" w:hAnsi="Arial" w:cs="Arial"/>
          <w:lang w:val="en-GB"/>
        </w:rPr>
        <w:t xml:space="preserve">denominator term </w:t>
      </w:r>
      <w:r>
        <w:rPr>
          <w:rFonts w:ascii="Arial" w:hAnsi="Arial" w:cs="Arial"/>
          <w:lang w:val="en-GB"/>
        </w:rPr>
        <w:t>and counting RSSI only based on symbols with</w:t>
      </w:r>
      <w:r w:rsidR="00D55A79">
        <w:rPr>
          <w:rFonts w:ascii="Arial" w:hAnsi="Arial" w:cs="Arial"/>
          <w:lang w:val="en-GB"/>
        </w:rPr>
        <w:t>in</w:t>
      </w:r>
      <w:r>
        <w:rPr>
          <w:rFonts w:ascii="Arial" w:hAnsi="Arial" w:cs="Arial"/>
          <w:lang w:val="en-GB"/>
        </w:rPr>
        <w:t xml:space="preserve"> SSB1, the corresponding RSRQ value is only </w:t>
      </w:r>
      <w:r w:rsidR="00960FB5">
        <w:rPr>
          <w:rFonts w:ascii="Arial" w:hAnsi="Arial" w:cs="Arial"/>
          <w:lang w:val="en-GB"/>
        </w:rPr>
        <w:t>-4.</w:t>
      </w:r>
      <w:r w:rsidR="00847D9F">
        <w:rPr>
          <w:rFonts w:ascii="Arial" w:hAnsi="Arial" w:cs="Arial"/>
          <w:lang w:val="en-GB"/>
        </w:rPr>
        <w:t>2</w:t>
      </w:r>
      <w:r w:rsidR="00D55A79">
        <w:rPr>
          <w:rFonts w:ascii="Arial" w:hAnsi="Arial" w:cs="Arial"/>
          <w:lang w:val="en-GB"/>
        </w:rPr>
        <w:t>dB</w:t>
      </w:r>
      <w:r w:rsidR="00725CFB">
        <w:rPr>
          <w:rFonts w:ascii="Arial" w:hAnsi="Arial" w:cs="Arial"/>
          <w:lang w:val="en-GB"/>
        </w:rPr>
        <w:t xml:space="preserve">. </w:t>
      </w:r>
    </w:p>
    <w:p w14:paraId="37AA0B22" w14:textId="77777777" w:rsidR="00847D9F" w:rsidRDefault="00847D9F" w:rsidP="00D36D3B">
      <w:pPr>
        <w:rPr>
          <w:rFonts w:ascii="Arial" w:hAnsi="Arial" w:cs="Arial"/>
          <w:lang w:val="en-GB"/>
        </w:rPr>
      </w:pPr>
    </w:p>
    <w:p w14:paraId="7B129AD5" w14:textId="711933F5" w:rsidR="00847D9F" w:rsidRDefault="00847D9F" w:rsidP="00847D9F">
      <w:pPr>
        <w:rPr>
          <w:rFonts w:ascii="Arial" w:hAnsi="Arial" w:cs="Arial"/>
          <w:lang w:val="en-GB"/>
        </w:rPr>
      </w:pPr>
      <m:oMathPara>
        <m:oMath>
          <m:r>
            <w:rPr>
              <w:rFonts w:ascii="Cambria Math" w:hAnsi="Cambria Math" w:cs="Arial"/>
              <w:lang w:val="en-GB"/>
            </w:rPr>
            <m:t>RSRQ2=</m:t>
          </m:r>
          <m:f>
            <m:fPr>
              <m:ctrlPr>
                <w:rPr>
                  <w:rFonts w:ascii="Cambria Math" w:hAnsi="Cambria Math" w:cs="Arial"/>
                  <w:i/>
                  <w:lang w:val="en-GB"/>
                </w:rPr>
              </m:ctrlPr>
            </m:fPr>
            <m:num>
              <m:r>
                <w:rPr>
                  <w:rFonts w:ascii="Cambria Math" w:hAnsi="Cambria Math" w:cs="Arial"/>
                  <w:lang w:val="en-GB"/>
                </w:rPr>
                <m:t>12×4/127</m:t>
              </m:r>
            </m:num>
            <m:den>
              <m:f>
                <m:fPr>
                  <m:type m:val="lin"/>
                  <m:ctrlPr>
                    <w:rPr>
                      <w:rFonts w:ascii="Cambria Math" w:hAnsi="Cambria Math" w:cs="Arial"/>
                      <w:i/>
                      <w:lang w:val="en-GB"/>
                    </w:rPr>
                  </m:ctrlPr>
                </m:fPr>
                <m:num>
                  <m:r>
                    <w:rPr>
                      <w:rFonts w:ascii="Cambria Math" w:hAnsi="Cambria Math" w:cs="Arial"/>
                      <w:lang w:val="en-GB"/>
                    </w:rPr>
                    <m:t>4</m:t>
                  </m:r>
                </m:num>
                <m:den>
                  <m:r>
                    <w:rPr>
                      <w:rFonts w:ascii="Cambria Math" w:hAnsi="Cambria Math" w:cs="Arial"/>
                      <w:lang w:val="en-GB"/>
                    </w:rPr>
                    <m:t>(4 symbols)</m:t>
                  </m:r>
                </m:den>
              </m:f>
            </m:den>
          </m:f>
          <m:r>
            <w:rPr>
              <w:rFonts w:ascii="Cambria Math" w:hAnsi="Cambria Math" w:cs="Arial"/>
              <w:lang w:val="en-GB"/>
            </w:rPr>
            <m:t>≅</m:t>
          </m:r>
          <m:r>
            <w:rPr>
              <w:rFonts w:ascii="Cambria Math" w:hAnsi="Cambria Math" w:cs="Arial"/>
              <w:highlight w:val="yellow"/>
              <w:lang w:val="en-GB"/>
            </w:rPr>
            <m:t>-4.2[dB]</m:t>
          </m:r>
        </m:oMath>
      </m:oMathPara>
    </w:p>
    <w:p w14:paraId="69CCBCAE" w14:textId="77777777" w:rsidR="002D0B96" w:rsidRDefault="002D0B96" w:rsidP="00D36D3B">
      <w:pPr>
        <w:rPr>
          <w:rFonts w:ascii="Arial" w:hAnsi="Arial" w:cs="Arial"/>
          <w:lang w:val="en-GB"/>
        </w:rPr>
      </w:pPr>
    </w:p>
    <w:p w14:paraId="5D860DF6" w14:textId="0D0E0CF4" w:rsidR="00D36D3B" w:rsidRPr="00D36D3B" w:rsidRDefault="00F54F40" w:rsidP="0040469B">
      <w:pPr>
        <w:rPr>
          <w:rFonts w:ascii="Arial" w:hAnsi="Arial" w:cs="Arial"/>
          <w:lang w:val="en-GB"/>
        </w:rPr>
      </w:pPr>
      <w:r>
        <w:rPr>
          <w:rFonts w:ascii="Arial" w:hAnsi="Arial" w:cs="Arial"/>
          <w:noProof/>
          <w:lang w:val="en-GB"/>
        </w:rPr>
        <w:drawing>
          <wp:inline distT="0" distB="0" distL="0" distR="0" wp14:anchorId="24FC1B15" wp14:editId="64380FD8">
            <wp:extent cx="6088115" cy="1041621"/>
            <wp:effectExtent l="0" t="0" r="8255" b="635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5854" cy="1053210"/>
                    </a:xfrm>
                    <a:prstGeom prst="rect">
                      <a:avLst/>
                    </a:prstGeom>
                    <a:noFill/>
                  </pic:spPr>
                </pic:pic>
              </a:graphicData>
            </a:graphic>
          </wp:inline>
        </w:drawing>
      </w:r>
    </w:p>
    <w:p w14:paraId="4B23E372" w14:textId="55C4BD24" w:rsidR="00F54F40" w:rsidRDefault="00F54F40" w:rsidP="00F54F40">
      <w:pPr>
        <w:pStyle w:val="af3"/>
        <w:jc w:val="center"/>
        <w:rPr>
          <w:rFonts w:ascii="Arial" w:hAnsi="Arial" w:cs="Arial"/>
          <w:lang w:val="en-GB"/>
        </w:rPr>
      </w:pPr>
      <w:bookmarkStart w:id="12" w:name="_Ref101800617"/>
      <w:r>
        <w:t xml:space="preserve">Figure </w:t>
      </w:r>
      <w:fldSimple w:instr=" SEQ Figure \* ARABIC ">
        <w:r>
          <w:rPr>
            <w:noProof/>
          </w:rPr>
          <w:t>2</w:t>
        </w:r>
      </w:fldSimple>
      <w:bookmarkEnd w:id="12"/>
      <w:r>
        <w:t>: SSB structure</w:t>
      </w:r>
      <w:r w:rsidR="00FE0617">
        <w:t>s</w:t>
      </w:r>
      <w:r>
        <w:t xml:space="preserve"> </w:t>
      </w:r>
    </w:p>
    <w:p w14:paraId="36E7453F" w14:textId="79F742C8" w:rsidR="00184A5D" w:rsidRDefault="00184A5D" w:rsidP="0040469B">
      <w:pPr>
        <w:rPr>
          <w:rFonts w:ascii="Arial" w:hAnsi="Arial" w:cs="Arial"/>
          <w:lang w:val="en-GB"/>
        </w:rPr>
      </w:pPr>
    </w:p>
    <w:p w14:paraId="1DC9EFB7" w14:textId="77777777" w:rsidR="00C67B54" w:rsidRPr="00C67B54" w:rsidRDefault="00C67B54" w:rsidP="0040469B">
      <w:pPr>
        <w:rPr>
          <w:rFonts w:ascii="Arial" w:hAnsi="Arial" w:cs="Arial"/>
        </w:rPr>
      </w:pPr>
    </w:p>
    <w:p w14:paraId="08A736E3" w14:textId="247728F6" w:rsidR="00960FB5" w:rsidRPr="00C67B54" w:rsidRDefault="009130D1" w:rsidP="00C67B54">
      <w:pPr>
        <w:rPr>
          <w:rFonts w:ascii="Arial" w:hAnsi="Arial" w:cs="Arial"/>
          <w:lang w:val="en-GB"/>
        </w:rPr>
      </w:pPr>
      <w:r>
        <w:rPr>
          <w:rFonts w:ascii="Arial" w:hAnsi="Arial" w:cs="Arial"/>
          <w:lang w:val="en-GB"/>
        </w:rPr>
        <w:t xml:space="preserve">Comparing with the -3dB RSRQ value measured from </w:t>
      </w:r>
      <w:r w:rsidR="00D55A79">
        <w:rPr>
          <w:rFonts w:ascii="Arial" w:hAnsi="Arial" w:cs="Arial"/>
          <w:lang w:val="en-GB"/>
        </w:rPr>
        <w:t xml:space="preserve">the </w:t>
      </w:r>
      <w:r>
        <w:rPr>
          <w:rFonts w:ascii="Arial" w:hAnsi="Arial" w:cs="Arial"/>
          <w:lang w:val="en-GB"/>
        </w:rPr>
        <w:t xml:space="preserve">LTE cell, 17dB RSRQ1 value measured from </w:t>
      </w:r>
      <w:r w:rsidR="00D55A79">
        <w:rPr>
          <w:rFonts w:ascii="Arial" w:hAnsi="Arial" w:cs="Arial"/>
          <w:lang w:val="en-GB"/>
        </w:rPr>
        <w:t xml:space="preserve">the </w:t>
      </w:r>
      <w:r>
        <w:rPr>
          <w:rFonts w:ascii="Arial" w:hAnsi="Arial" w:cs="Arial"/>
          <w:lang w:val="en-GB"/>
        </w:rPr>
        <w:t xml:space="preserve">NR cell is much higher and </w:t>
      </w:r>
      <w:r>
        <w:rPr>
          <w:rFonts w:ascii="Arial" w:hAnsi="Arial" w:cs="Arial" w:hint="eastAsia"/>
          <w:lang w:val="en-GB"/>
        </w:rPr>
        <w:t>N</w:t>
      </w:r>
      <w:r>
        <w:rPr>
          <w:rFonts w:ascii="Arial" w:hAnsi="Arial" w:cs="Arial"/>
          <w:lang w:val="en-GB"/>
        </w:rPr>
        <w:t xml:space="preserve">etwork will </w:t>
      </w:r>
      <w:proofErr w:type="gramStart"/>
      <w:r>
        <w:rPr>
          <w:rFonts w:ascii="Arial" w:hAnsi="Arial" w:cs="Arial"/>
          <w:lang w:val="en-GB"/>
        </w:rPr>
        <w:t>definitely choose</w:t>
      </w:r>
      <w:proofErr w:type="gramEnd"/>
      <w:r>
        <w:rPr>
          <w:rFonts w:ascii="Arial" w:hAnsi="Arial" w:cs="Arial"/>
          <w:lang w:val="en-GB"/>
        </w:rPr>
        <w:t xml:space="preserve"> that NR cell for UE to camp on. </w:t>
      </w:r>
      <w:r w:rsidR="00C67B54" w:rsidRPr="00C67B54">
        <w:rPr>
          <w:rFonts w:ascii="Arial" w:hAnsi="Arial" w:cs="Arial"/>
          <w:lang w:val="en-GB"/>
        </w:rPr>
        <w:t xml:space="preserve">However, such a high </w:t>
      </w:r>
      <w:r w:rsidR="00D55A79">
        <w:rPr>
          <w:rFonts w:ascii="Arial" w:hAnsi="Arial" w:cs="Arial"/>
          <w:lang w:val="en-GB"/>
        </w:rPr>
        <w:t xml:space="preserve">RSRQ </w:t>
      </w:r>
      <w:r w:rsidR="00C67B54" w:rsidRPr="00C67B54">
        <w:rPr>
          <w:rFonts w:ascii="Arial" w:hAnsi="Arial" w:cs="Arial"/>
          <w:lang w:val="en-GB"/>
        </w:rPr>
        <w:t xml:space="preserve">value is caused by </w:t>
      </w:r>
      <w:r w:rsidR="00C67B54">
        <w:rPr>
          <w:rFonts w:ascii="Arial" w:hAnsi="Arial" w:cs="Arial"/>
          <w:lang w:val="en-GB"/>
        </w:rPr>
        <w:t xml:space="preserve">NR </w:t>
      </w:r>
      <w:r w:rsidR="00C67B54" w:rsidRPr="00C67B54">
        <w:rPr>
          <w:rFonts w:ascii="Arial" w:hAnsi="Arial" w:cs="Arial"/>
          <w:lang w:val="en-GB"/>
        </w:rPr>
        <w:t xml:space="preserve">beam forming, and </w:t>
      </w:r>
      <w:r w:rsidR="00C67B54">
        <w:rPr>
          <w:rFonts w:ascii="Arial" w:hAnsi="Arial" w:cs="Arial"/>
          <w:lang w:val="en-GB"/>
        </w:rPr>
        <w:t xml:space="preserve">it </w:t>
      </w:r>
      <w:r w:rsidR="00C67B54" w:rsidRPr="00C67B54">
        <w:rPr>
          <w:rFonts w:ascii="Arial" w:hAnsi="Arial" w:cs="Arial"/>
          <w:lang w:val="en-GB"/>
        </w:rPr>
        <w:t>does not mean that NR cell has less cell load</w:t>
      </w:r>
      <w:r w:rsidR="00711BAE">
        <w:rPr>
          <w:rFonts w:ascii="Arial" w:hAnsi="Arial" w:cs="Arial"/>
          <w:lang w:val="en-GB"/>
        </w:rPr>
        <w:t>ing</w:t>
      </w:r>
      <w:r w:rsidR="00C67B54" w:rsidRPr="00C67B54">
        <w:rPr>
          <w:rFonts w:ascii="Arial" w:hAnsi="Arial" w:cs="Arial"/>
          <w:lang w:val="en-GB"/>
        </w:rPr>
        <w:t>.</w:t>
      </w:r>
      <w:r w:rsidR="00C67B54">
        <w:rPr>
          <w:rFonts w:ascii="Arial" w:hAnsi="Arial" w:cs="Arial"/>
          <w:lang w:val="en-GB"/>
        </w:rPr>
        <w:t xml:space="preserve"> </w:t>
      </w:r>
      <w:r w:rsidR="00C67B54">
        <w:rPr>
          <w:rFonts w:ascii="Arial" w:hAnsi="Arial" w:cs="Arial" w:hint="eastAsia"/>
          <w:lang w:val="en-GB"/>
        </w:rPr>
        <w:t>W</w:t>
      </w:r>
      <w:r w:rsidR="00C67B54">
        <w:rPr>
          <w:rFonts w:ascii="Arial" w:hAnsi="Arial" w:cs="Arial"/>
          <w:lang w:val="en-GB"/>
        </w:rPr>
        <w:t xml:space="preserve">e suggest RAN1 to discuss </w:t>
      </w:r>
      <w:r w:rsidR="00FE0617">
        <w:rPr>
          <w:rFonts w:ascii="Arial" w:hAnsi="Arial" w:cs="Arial"/>
          <w:lang w:val="en-GB"/>
        </w:rPr>
        <w:t xml:space="preserve">and provide </w:t>
      </w:r>
      <w:r w:rsidR="00C67B54">
        <w:rPr>
          <w:rFonts w:ascii="Arial" w:hAnsi="Arial" w:cs="Arial"/>
          <w:lang w:val="en-GB"/>
        </w:rPr>
        <w:t xml:space="preserve">solution for this </w:t>
      </w:r>
      <w:r w:rsidR="00FE0617">
        <w:rPr>
          <w:rFonts w:ascii="Arial" w:hAnsi="Arial" w:cs="Arial"/>
          <w:lang w:val="en-GB"/>
        </w:rPr>
        <w:t>issue</w:t>
      </w:r>
      <w:r w:rsidR="00C67B54">
        <w:rPr>
          <w:rFonts w:ascii="Arial" w:hAnsi="Arial" w:cs="Arial"/>
          <w:lang w:val="en-GB"/>
        </w:rPr>
        <w:t xml:space="preserve">, such that fair comparison between </w:t>
      </w:r>
      <w:r w:rsidR="00C67B54" w:rsidRPr="00C67B54">
        <w:rPr>
          <w:rFonts w:ascii="Arial" w:hAnsi="Arial" w:cs="Arial"/>
          <w:lang w:val="en-GB"/>
        </w:rPr>
        <w:t>LTE cell and NR cell</w:t>
      </w:r>
      <w:r w:rsidR="00C67B54">
        <w:rPr>
          <w:rFonts w:ascii="Arial" w:hAnsi="Arial" w:cs="Arial"/>
          <w:lang w:val="en-GB"/>
        </w:rPr>
        <w:t xml:space="preserve"> can be achieved.</w:t>
      </w:r>
    </w:p>
    <w:p w14:paraId="16448474" w14:textId="1B383904" w:rsidR="00293FAF" w:rsidRPr="00293FAF" w:rsidRDefault="00293FAF" w:rsidP="00293FAF">
      <w:pPr>
        <w:pStyle w:val="af3"/>
        <w:rPr>
          <w:rFonts w:ascii="Arial" w:hAnsi="Arial" w:cs="Arial"/>
          <w:i/>
          <w:sz w:val="22"/>
          <w:szCs w:val="22"/>
        </w:rPr>
      </w:pPr>
      <w:bookmarkStart w:id="13" w:name="_Ref95772048"/>
      <w:bookmarkStart w:id="14" w:name="_Ref101804762"/>
      <w:r w:rsidRPr="00293FAF">
        <w:rPr>
          <w:rFonts w:ascii="Arial" w:hAnsi="Arial" w:cs="Arial"/>
          <w:i/>
          <w:sz w:val="22"/>
          <w:szCs w:val="22"/>
        </w:rPr>
        <w:t xml:space="preserve">Proposal </w:t>
      </w:r>
      <w:r w:rsidRPr="00293FAF">
        <w:rPr>
          <w:rFonts w:ascii="Arial" w:hAnsi="Arial" w:cs="Arial"/>
          <w:i/>
          <w:sz w:val="22"/>
          <w:szCs w:val="22"/>
        </w:rPr>
        <w:fldChar w:fldCharType="begin"/>
      </w:r>
      <w:r w:rsidRPr="00293FAF">
        <w:rPr>
          <w:rFonts w:ascii="Arial" w:hAnsi="Arial" w:cs="Arial"/>
          <w:i/>
          <w:sz w:val="22"/>
          <w:szCs w:val="22"/>
        </w:rPr>
        <w:instrText xml:space="preserve"> SEQ Proposal \* ARABIC </w:instrText>
      </w:r>
      <w:r w:rsidRPr="00293FAF">
        <w:rPr>
          <w:rFonts w:ascii="Arial" w:hAnsi="Arial" w:cs="Arial"/>
          <w:i/>
          <w:sz w:val="22"/>
          <w:szCs w:val="22"/>
        </w:rPr>
        <w:fldChar w:fldCharType="separate"/>
      </w:r>
      <w:r w:rsidR="0020526B">
        <w:rPr>
          <w:rFonts w:ascii="Arial" w:hAnsi="Arial" w:cs="Arial"/>
          <w:i/>
          <w:noProof/>
          <w:sz w:val="22"/>
          <w:szCs w:val="22"/>
        </w:rPr>
        <w:t>1</w:t>
      </w:r>
      <w:r w:rsidRPr="00293FAF">
        <w:rPr>
          <w:rFonts w:ascii="Arial" w:hAnsi="Arial" w:cs="Arial"/>
          <w:i/>
          <w:sz w:val="22"/>
          <w:szCs w:val="22"/>
        </w:rPr>
        <w:fldChar w:fldCharType="end"/>
      </w:r>
      <w:r w:rsidR="00EC541E">
        <w:rPr>
          <w:rFonts w:ascii="Arial" w:hAnsi="Arial" w:cs="Arial"/>
          <w:i/>
          <w:sz w:val="22"/>
          <w:szCs w:val="22"/>
        </w:rPr>
        <w:t xml:space="preserve">: </w:t>
      </w:r>
      <w:r w:rsidR="00EC541E" w:rsidRPr="00EC541E">
        <w:rPr>
          <w:rFonts w:ascii="Arial" w:hAnsi="Arial" w:cs="Arial"/>
          <w:i/>
          <w:sz w:val="22"/>
          <w:szCs w:val="22"/>
        </w:rPr>
        <w:t>RAN1 to clarify UE/</w:t>
      </w:r>
      <w:proofErr w:type="spellStart"/>
      <w:r w:rsidR="00EC541E" w:rsidRPr="00EC541E">
        <w:rPr>
          <w:rFonts w:ascii="Arial" w:hAnsi="Arial" w:cs="Arial"/>
          <w:i/>
          <w:sz w:val="22"/>
          <w:szCs w:val="22"/>
        </w:rPr>
        <w:t>gNB</w:t>
      </w:r>
      <w:proofErr w:type="spellEnd"/>
      <w:r w:rsidR="00EC541E" w:rsidRPr="00EC541E">
        <w:rPr>
          <w:rFonts w:ascii="Arial" w:hAnsi="Arial" w:cs="Arial"/>
          <w:i/>
          <w:sz w:val="22"/>
          <w:szCs w:val="22"/>
        </w:rPr>
        <w:t xml:space="preserve"> behavior on RSRQ calculation/comparison between NR and LTE when Network does not indicate the </w:t>
      </w:r>
      <w:proofErr w:type="spellStart"/>
      <w:r w:rsidR="00EC541E" w:rsidRPr="00EC541E">
        <w:rPr>
          <w:rFonts w:ascii="Arial" w:hAnsi="Arial" w:cs="Arial"/>
          <w:i/>
          <w:sz w:val="22"/>
          <w:szCs w:val="22"/>
        </w:rPr>
        <w:t>measurementSlots</w:t>
      </w:r>
      <w:proofErr w:type="spellEnd"/>
      <w:r w:rsidR="00EC541E" w:rsidRPr="00EC541E">
        <w:rPr>
          <w:rFonts w:ascii="Arial" w:hAnsi="Arial" w:cs="Arial"/>
          <w:i/>
          <w:sz w:val="22"/>
          <w:szCs w:val="22"/>
        </w:rPr>
        <w:t xml:space="preserve"> to the NR cell</w:t>
      </w:r>
      <w:r w:rsidRPr="00293FAF">
        <w:rPr>
          <w:rFonts w:ascii="Arial" w:hAnsi="Arial" w:cs="Arial"/>
          <w:i/>
          <w:sz w:val="22"/>
          <w:szCs w:val="22"/>
        </w:rPr>
        <w:t xml:space="preserve"> </w:t>
      </w:r>
      <w:bookmarkEnd w:id="13"/>
      <w:bookmarkEnd w:id="14"/>
    </w:p>
    <w:p w14:paraId="4D0995ED" w14:textId="77777777" w:rsidR="00C67B54" w:rsidRDefault="00C67B54" w:rsidP="00C67B54">
      <w:pPr>
        <w:pStyle w:val="af3"/>
        <w:rPr>
          <w:rFonts w:ascii="Arial" w:eastAsiaTheme="minorEastAsia" w:hAnsi="Arial" w:cs="Arial"/>
          <w:b w:val="0"/>
          <w:sz w:val="24"/>
          <w:szCs w:val="22"/>
          <w:lang w:val="en-GB"/>
        </w:rPr>
      </w:pPr>
    </w:p>
    <w:p w14:paraId="0342AF67" w14:textId="654860D7" w:rsidR="00C67B54" w:rsidRDefault="00C67B54" w:rsidP="00C67B54">
      <w:pPr>
        <w:pStyle w:val="af3"/>
        <w:rPr>
          <w:rFonts w:ascii="Arial" w:eastAsiaTheme="minorEastAsia" w:hAnsi="Arial" w:cs="Arial"/>
          <w:b w:val="0"/>
          <w:sz w:val="24"/>
          <w:szCs w:val="22"/>
          <w:lang w:val="en-GB"/>
        </w:rPr>
      </w:pPr>
      <w:r>
        <w:rPr>
          <w:rFonts w:ascii="Arial" w:eastAsiaTheme="minorEastAsia" w:hAnsi="Arial" w:cs="Arial" w:hint="eastAsia"/>
          <w:b w:val="0"/>
          <w:sz w:val="24"/>
          <w:szCs w:val="22"/>
          <w:lang w:val="en-GB"/>
        </w:rPr>
        <w:t>I</w:t>
      </w:r>
      <w:r>
        <w:rPr>
          <w:rFonts w:ascii="Arial" w:eastAsiaTheme="minorEastAsia" w:hAnsi="Arial" w:cs="Arial"/>
          <w:b w:val="0"/>
          <w:sz w:val="24"/>
          <w:szCs w:val="22"/>
          <w:lang w:val="en-GB"/>
        </w:rPr>
        <w:t xml:space="preserve">t seems that the evaluation of RSRQ2 is more reasonable </w:t>
      </w:r>
      <w:r w:rsidR="00D55A79">
        <w:rPr>
          <w:rFonts w:ascii="Arial" w:eastAsiaTheme="minorEastAsia" w:hAnsi="Arial" w:cs="Arial"/>
          <w:b w:val="0"/>
          <w:sz w:val="24"/>
          <w:szCs w:val="22"/>
          <w:lang w:val="en-GB"/>
        </w:rPr>
        <w:t xml:space="preserve">because it can </w:t>
      </w:r>
      <w:r w:rsidR="00D55A79" w:rsidRPr="00D55A79">
        <w:rPr>
          <w:rFonts w:ascii="Arial" w:eastAsiaTheme="minorEastAsia" w:hAnsi="Arial" w:cs="Arial"/>
          <w:b w:val="0"/>
          <w:sz w:val="24"/>
          <w:szCs w:val="22"/>
          <w:lang w:val="en-GB"/>
        </w:rPr>
        <w:t>guarantee</w:t>
      </w:r>
      <w:r w:rsidR="00D55A79">
        <w:rPr>
          <w:rFonts w:ascii="Arial" w:eastAsiaTheme="minorEastAsia" w:hAnsi="Arial" w:cs="Arial"/>
          <w:b w:val="0"/>
          <w:sz w:val="24"/>
          <w:szCs w:val="22"/>
          <w:lang w:val="en-GB"/>
        </w:rPr>
        <w:t xml:space="preserve"> that measured RSRP and RSSI are from the same </w:t>
      </w:r>
      <w:r w:rsidR="00D55A79">
        <w:rPr>
          <w:rFonts w:ascii="Arial" w:eastAsiaTheme="minorEastAsia" w:hAnsi="Arial" w:cs="Arial" w:hint="eastAsia"/>
          <w:b w:val="0"/>
          <w:sz w:val="24"/>
          <w:szCs w:val="22"/>
          <w:lang w:val="en-GB"/>
        </w:rPr>
        <w:t>RX</w:t>
      </w:r>
      <w:r w:rsidR="00D55A79">
        <w:rPr>
          <w:rFonts w:ascii="Arial" w:eastAsiaTheme="minorEastAsia" w:hAnsi="Arial" w:cs="Arial"/>
          <w:b w:val="0"/>
          <w:sz w:val="24"/>
          <w:szCs w:val="22"/>
          <w:lang w:val="en-GB"/>
        </w:rPr>
        <w:t xml:space="preserve"> beam</w:t>
      </w:r>
      <w:r>
        <w:rPr>
          <w:rFonts w:ascii="Arial" w:eastAsiaTheme="minorEastAsia" w:hAnsi="Arial" w:cs="Arial"/>
          <w:b w:val="0"/>
          <w:sz w:val="24"/>
          <w:szCs w:val="22"/>
          <w:lang w:val="en-GB"/>
        </w:rPr>
        <w:t xml:space="preserve">. So we suggest the </w:t>
      </w:r>
      <w:r w:rsidR="00FE0617">
        <w:rPr>
          <w:rFonts w:ascii="Arial" w:eastAsiaTheme="minorEastAsia" w:hAnsi="Arial" w:cs="Arial"/>
          <w:b w:val="0"/>
          <w:sz w:val="24"/>
          <w:szCs w:val="22"/>
          <w:lang w:val="en-GB"/>
        </w:rPr>
        <w:t>following modification</w:t>
      </w:r>
      <w:r>
        <w:rPr>
          <w:rFonts w:ascii="Arial" w:eastAsiaTheme="minorEastAsia" w:hAnsi="Arial" w:cs="Arial"/>
          <w:b w:val="0"/>
          <w:sz w:val="24"/>
          <w:szCs w:val="22"/>
          <w:lang w:val="en-GB"/>
        </w:rPr>
        <w:t xml:space="preserve"> in </w:t>
      </w:r>
      <w:r w:rsidR="00D55A79">
        <w:rPr>
          <w:rFonts w:ascii="Arial" w:eastAsiaTheme="minorEastAsia" w:hAnsi="Arial" w:cs="Arial" w:hint="eastAsia"/>
          <w:b w:val="0"/>
          <w:sz w:val="24"/>
          <w:szCs w:val="22"/>
          <w:lang w:val="en-GB"/>
        </w:rPr>
        <w:t>t</w:t>
      </w:r>
      <w:r w:rsidR="00D55A79">
        <w:rPr>
          <w:rFonts w:ascii="Arial" w:eastAsiaTheme="minorEastAsia" w:hAnsi="Arial" w:cs="Arial"/>
          <w:b w:val="0"/>
          <w:sz w:val="24"/>
          <w:szCs w:val="22"/>
          <w:lang w:val="en-GB"/>
        </w:rPr>
        <w:t xml:space="preserve">he </w:t>
      </w:r>
      <w:r>
        <w:rPr>
          <w:rFonts w:ascii="Arial" w:eastAsiaTheme="minorEastAsia" w:hAnsi="Arial" w:cs="Arial"/>
          <w:b w:val="0"/>
          <w:sz w:val="24"/>
          <w:szCs w:val="22"/>
          <w:lang w:val="en-GB"/>
        </w:rPr>
        <w:t>RSRQ definition.</w:t>
      </w:r>
    </w:p>
    <w:p w14:paraId="06CEAB17" w14:textId="77777777" w:rsidR="004A4AE5" w:rsidRPr="00C67B54" w:rsidRDefault="004A4AE5" w:rsidP="0040469B">
      <w:pPr>
        <w:rPr>
          <w:rFonts w:ascii="Arial" w:hAnsi="Arial" w:cs="Arial"/>
          <w:lang w:val="en-GB"/>
        </w:rPr>
      </w:pPr>
    </w:p>
    <w:tbl>
      <w:tblPr>
        <w:tblStyle w:val="af7"/>
        <w:tblW w:w="0" w:type="auto"/>
        <w:tblLook w:val="04A0" w:firstRow="1" w:lastRow="0" w:firstColumn="1" w:lastColumn="0" w:noHBand="0" w:noVBand="1"/>
      </w:tblPr>
      <w:tblGrid>
        <w:gridCol w:w="9629"/>
      </w:tblGrid>
      <w:tr w:rsidR="00B30883" w14:paraId="1C82888D" w14:textId="77777777" w:rsidTr="00B30883">
        <w:tc>
          <w:tcPr>
            <w:tcW w:w="9629" w:type="dxa"/>
          </w:tcPr>
          <w:p w14:paraId="16BF2FD3" w14:textId="77777777" w:rsidR="00960FB5" w:rsidRPr="00847D9F" w:rsidRDefault="00960FB5" w:rsidP="00960FB5">
            <w:pPr>
              <w:rPr>
                <w:rFonts w:ascii="Calibri" w:eastAsia="新細明體" w:hAnsi="Calibri" w:cs="Calibri"/>
                <w:kern w:val="0"/>
                <w:sz w:val="22"/>
              </w:rPr>
            </w:pPr>
            <w:r w:rsidRPr="00847D9F">
              <w:rPr>
                <w:sz w:val="22"/>
              </w:rPr>
              <w:t xml:space="preserve">If indicated by higher-layers, if measurement gap is not used, the NR Carrier RSSI is measured in slots within the SMTC window duration that are indicated by the higher layer parameter </w:t>
            </w:r>
            <w:proofErr w:type="spellStart"/>
            <w:r w:rsidRPr="00847D9F">
              <w:rPr>
                <w:i/>
                <w:iCs/>
                <w:sz w:val="22"/>
              </w:rPr>
              <w:t>measurementSlots</w:t>
            </w:r>
            <w:proofErr w:type="spellEnd"/>
            <w:r w:rsidRPr="00847D9F">
              <w:rPr>
                <w:sz w:val="22"/>
              </w:rPr>
              <w:t xml:space="preserve"> and in OFDM symbols given by Table 5.1.3-1 and, if measurement gap is used, the NR Carrier RSSI is measured in slots within the SMTC window duration that are indicated by the higher layer parameter</w:t>
            </w:r>
            <w:r w:rsidRPr="00847D9F">
              <w:rPr>
                <w:i/>
                <w:iCs/>
                <w:sz w:val="22"/>
              </w:rPr>
              <w:t xml:space="preserve"> </w:t>
            </w:r>
            <w:proofErr w:type="spellStart"/>
            <w:r w:rsidRPr="00847D9F">
              <w:rPr>
                <w:i/>
                <w:iCs/>
                <w:sz w:val="22"/>
              </w:rPr>
              <w:t>measurementSlots</w:t>
            </w:r>
            <w:proofErr w:type="spellEnd"/>
            <w:r w:rsidRPr="00847D9F">
              <w:rPr>
                <w:sz w:val="22"/>
              </w:rPr>
              <w:t xml:space="preserve"> and in OFDM symbols given by Table 5.1.3-1 that are overlapped with the measurement gap, which is defined in TS38.133 [12]. </w:t>
            </w:r>
          </w:p>
          <w:p w14:paraId="3F9A7ED4" w14:textId="77777777" w:rsidR="00960FB5" w:rsidRPr="00847D9F" w:rsidRDefault="00960FB5" w:rsidP="00960FB5">
            <w:pPr>
              <w:rPr>
                <w:sz w:val="22"/>
              </w:rPr>
            </w:pPr>
            <w:r w:rsidRPr="00847D9F">
              <w:rPr>
                <w:sz w:val="22"/>
              </w:rPr>
              <w:lastRenderedPageBreak/>
              <w:t>-    For intra-frequency measurements, NR Carrier RSSI is measured with timing reference corresponding to the serving cell in the frequency layer</w:t>
            </w:r>
          </w:p>
          <w:p w14:paraId="2500684E" w14:textId="77777777" w:rsidR="00960FB5" w:rsidRDefault="00960FB5" w:rsidP="00960FB5">
            <w:pPr>
              <w:rPr>
                <w:sz w:val="22"/>
              </w:rPr>
            </w:pPr>
            <w:r w:rsidRPr="00847D9F">
              <w:rPr>
                <w:sz w:val="22"/>
              </w:rPr>
              <w:t>-    For inter-frequency measurements, NR Carrier RSSI is measured with timing reference corresponding to any cell in the target frequency layer</w:t>
            </w:r>
          </w:p>
          <w:p w14:paraId="1BAE3149" w14:textId="77777777" w:rsidR="00960FB5" w:rsidRDefault="00960FB5" w:rsidP="00960FB5">
            <w:pPr>
              <w:rPr>
                <w:sz w:val="22"/>
              </w:rPr>
            </w:pPr>
          </w:p>
          <w:p w14:paraId="04A572CC" w14:textId="39054938" w:rsidR="00960FB5" w:rsidRDefault="00960FB5" w:rsidP="00960FB5">
            <w:pPr>
              <w:rPr>
                <w:color w:val="FF0000"/>
                <w:sz w:val="22"/>
              </w:rPr>
            </w:pPr>
            <w:r>
              <w:rPr>
                <w:sz w:val="22"/>
              </w:rPr>
              <w:t xml:space="preserve">Otherwise </w:t>
            </w:r>
            <w:r>
              <w:rPr>
                <w:sz w:val="22"/>
                <w:highlight w:val="yellow"/>
              </w:rPr>
              <w:t xml:space="preserve">not indicated by </w:t>
            </w:r>
            <w:proofErr w:type="gramStart"/>
            <w:r>
              <w:rPr>
                <w:sz w:val="22"/>
                <w:highlight w:val="yellow"/>
              </w:rPr>
              <w:t>higher-layers</w:t>
            </w:r>
            <w:proofErr w:type="gramEnd"/>
            <w:r>
              <w:rPr>
                <w:sz w:val="22"/>
              </w:rPr>
              <w:t xml:space="preserve">, if measurement gap is not used, </w:t>
            </w:r>
            <w:r>
              <w:rPr>
                <w:sz w:val="22"/>
                <w:highlight w:val="yellow"/>
              </w:rPr>
              <w:t>NR Carrier RSSI</w:t>
            </w:r>
            <w:r>
              <w:rPr>
                <w:sz w:val="22"/>
              </w:rPr>
              <w:t xml:space="preserve"> is measured from </w:t>
            </w:r>
            <w:r w:rsidRPr="00EC045C">
              <w:rPr>
                <w:strike/>
                <w:sz w:val="22"/>
                <w:highlight w:val="yellow"/>
              </w:rPr>
              <w:t>OFDM</w:t>
            </w:r>
            <w:r>
              <w:rPr>
                <w:sz w:val="22"/>
                <w:highlight w:val="yellow"/>
              </w:rPr>
              <w:t xml:space="preserve"> </w:t>
            </w:r>
            <w:r w:rsidR="00EC045C" w:rsidRPr="00EC045C">
              <w:rPr>
                <w:color w:val="FF0000"/>
                <w:sz w:val="22"/>
                <w:highlight w:val="yellow"/>
              </w:rPr>
              <w:t>SSB</w:t>
            </w:r>
            <w:r w:rsidR="00EC045C">
              <w:rPr>
                <w:sz w:val="22"/>
                <w:highlight w:val="yellow"/>
              </w:rPr>
              <w:t xml:space="preserve"> </w:t>
            </w:r>
            <w:r>
              <w:rPr>
                <w:sz w:val="22"/>
                <w:highlight w:val="yellow"/>
              </w:rPr>
              <w:t>symbols within SMTC window duration</w:t>
            </w:r>
            <w:r>
              <w:rPr>
                <w:sz w:val="22"/>
              </w:rPr>
              <w:t xml:space="preserve"> and, if measurement gap is used, NR Carrier RSSI is measured from </w:t>
            </w:r>
            <w:r w:rsidRPr="00EC045C">
              <w:rPr>
                <w:strike/>
                <w:sz w:val="22"/>
                <w:highlight w:val="yellow"/>
              </w:rPr>
              <w:t>OFDM</w:t>
            </w:r>
            <w:r>
              <w:rPr>
                <w:sz w:val="22"/>
                <w:highlight w:val="yellow"/>
              </w:rPr>
              <w:t xml:space="preserve"> </w:t>
            </w:r>
            <w:r w:rsidR="00EC045C" w:rsidRPr="00EC045C">
              <w:rPr>
                <w:color w:val="FF0000"/>
                <w:sz w:val="22"/>
                <w:highlight w:val="yellow"/>
              </w:rPr>
              <w:t>SSB</w:t>
            </w:r>
            <w:r w:rsidR="00EC045C">
              <w:rPr>
                <w:sz w:val="22"/>
                <w:highlight w:val="yellow"/>
              </w:rPr>
              <w:t xml:space="preserve"> </w:t>
            </w:r>
            <w:r>
              <w:rPr>
                <w:sz w:val="22"/>
                <w:highlight w:val="yellow"/>
              </w:rPr>
              <w:t>symbols corresponding to overlapped time span between SMTC window duration and the measurement gap</w:t>
            </w:r>
            <w:r>
              <w:rPr>
                <w:sz w:val="22"/>
              </w:rPr>
              <w:t xml:space="preserve">. </w:t>
            </w:r>
          </w:p>
          <w:p w14:paraId="162ECD31" w14:textId="78F8010D" w:rsidR="00B30883" w:rsidRPr="00B30883" w:rsidRDefault="00B30883" w:rsidP="00960FB5">
            <w:pPr>
              <w:rPr>
                <w:sz w:val="20"/>
                <w:szCs w:val="20"/>
              </w:rPr>
            </w:pPr>
          </w:p>
        </w:tc>
      </w:tr>
    </w:tbl>
    <w:bookmarkEnd w:id="0"/>
    <w:bookmarkEnd w:id="1"/>
    <w:bookmarkEnd w:id="3"/>
    <w:bookmarkEnd w:id="4"/>
    <w:bookmarkEnd w:id="5"/>
    <w:bookmarkEnd w:id="6"/>
    <w:bookmarkEnd w:id="7"/>
    <w:p w14:paraId="245A9E03" w14:textId="0689AAF4" w:rsidR="001A5AD5" w:rsidRPr="007D3999" w:rsidRDefault="00C67B54" w:rsidP="00C67B54">
      <w:pPr>
        <w:pStyle w:val="1"/>
        <w:ind w:left="0" w:firstLine="0"/>
        <w:rPr>
          <w:rFonts w:cs="Arial"/>
          <w:color w:val="000000" w:themeColor="text1"/>
          <w:lang w:val="en-US"/>
        </w:rPr>
      </w:pPr>
      <w:r>
        <w:rPr>
          <w:rFonts w:cs="Arial"/>
          <w:color w:val="000000" w:themeColor="text1"/>
          <w:lang w:val="en-US"/>
        </w:rPr>
        <w:lastRenderedPageBreak/>
        <w:t>3</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008DBF39" w14:textId="77777777" w:rsidR="00FE0617" w:rsidRDefault="00FE0617" w:rsidP="00FE0617">
      <w:pPr>
        <w:pStyle w:val="TAL"/>
        <w:jc w:val="both"/>
        <w:rPr>
          <w:rFonts w:cs="Arial"/>
          <w:sz w:val="24"/>
        </w:rPr>
      </w:pPr>
      <w:r w:rsidRPr="004F6B7E">
        <w:rPr>
          <w:rFonts w:cs="Arial"/>
          <w:sz w:val="24"/>
        </w:rPr>
        <w:t xml:space="preserve">In this contribution, </w:t>
      </w:r>
      <w:r>
        <w:rPr>
          <w:rFonts w:cs="Arial"/>
          <w:sz w:val="24"/>
        </w:rPr>
        <w:t>we have following observation</w:t>
      </w:r>
    </w:p>
    <w:p w14:paraId="2FF6F21E" w14:textId="24D9C8BE" w:rsidR="00FE0617" w:rsidRDefault="00FE0617" w:rsidP="00FE0617">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_Ref101804746 \h  \* MERGEFORMAT </w:instrText>
      </w:r>
      <w:r>
        <w:rPr>
          <w:rFonts w:eastAsia="SimSun" w:cs="Arial"/>
          <w:b/>
          <w:i/>
          <w:sz w:val="22"/>
        </w:rPr>
      </w:r>
      <w:r>
        <w:rPr>
          <w:rFonts w:eastAsia="SimSun" w:cs="Arial"/>
          <w:b/>
          <w:i/>
          <w:sz w:val="22"/>
        </w:rPr>
        <w:fldChar w:fldCharType="separate"/>
      </w:r>
      <w:r w:rsidR="002648D4" w:rsidRPr="002648D4">
        <w:rPr>
          <w:rFonts w:eastAsia="SimSun" w:cs="Arial"/>
          <w:b/>
          <w:i/>
          <w:sz w:val="22"/>
        </w:rPr>
        <w:t>Observation 1: RSRQ might become abnormally high when RSRP and RSSI are not evaluated based on the same time span</w:t>
      </w:r>
      <w:r>
        <w:rPr>
          <w:rFonts w:eastAsia="SimSun" w:cs="Arial"/>
          <w:b/>
          <w:i/>
          <w:sz w:val="22"/>
        </w:rPr>
        <w:fldChar w:fldCharType="end"/>
      </w:r>
    </w:p>
    <w:p w14:paraId="2A66BE69" w14:textId="77777777" w:rsidR="00FE0617" w:rsidRDefault="00FE0617" w:rsidP="00FE0617">
      <w:pPr>
        <w:pStyle w:val="TAL"/>
        <w:jc w:val="both"/>
        <w:rPr>
          <w:rFonts w:cs="Arial"/>
          <w:sz w:val="24"/>
        </w:rPr>
      </w:pPr>
    </w:p>
    <w:p w14:paraId="2FB340CA" w14:textId="2850F038" w:rsidR="00FE0617" w:rsidRDefault="00FE0617" w:rsidP="00FE0617">
      <w:pPr>
        <w:pStyle w:val="TAL"/>
        <w:jc w:val="both"/>
        <w:rPr>
          <w:rFonts w:cs="Arial"/>
          <w:sz w:val="24"/>
        </w:rPr>
      </w:pPr>
      <w:r>
        <w:rPr>
          <w:rFonts w:cs="Arial"/>
          <w:sz w:val="24"/>
        </w:rPr>
        <w:t xml:space="preserve">and we </w:t>
      </w:r>
      <w:r w:rsidRPr="0099673F">
        <w:rPr>
          <w:rFonts w:cs="Arial"/>
          <w:sz w:val="24"/>
        </w:rPr>
        <w:t>propose</w:t>
      </w:r>
    </w:p>
    <w:p w14:paraId="441C571B" w14:textId="623C9D20" w:rsidR="00FE0617" w:rsidRPr="00FE0617" w:rsidRDefault="00FE0617" w:rsidP="00FE0617">
      <w:pPr>
        <w:pStyle w:val="TAL"/>
        <w:jc w:val="both"/>
        <w:rPr>
          <w:rFonts w:eastAsia="SimSun" w:cs="Arial"/>
          <w:b/>
          <w:i/>
          <w:sz w:val="22"/>
        </w:rPr>
      </w:pPr>
      <w:r w:rsidRPr="00FE0617">
        <w:rPr>
          <w:rFonts w:eastAsia="SimSun" w:cs="Arial"/>
          <w:b/>
          <w:i/>
          <w:sz w:val="22"/>
        </w:rPr>
        <w:fldChar w:fldCharType="begin"/>
      </w:r>
      <w:r w:rsidRPr="00FE0617">
        <w:rPr>
          <w:rFonts w:eastAsia="SimSun" w:cs="Arial"/>
          <w:b/>
          <w:i/>
          <w:sz w:val="22"/>
        </w:rPr>
        <w:instrText xml:space="preserve"> REF _Ref101804762 \h </w:instrText>
      </w:r>
      <w:r>
        <w:rPr>
          <w:rFonts w:eastAsia="SimSun" w:cs="Arial"/>
          <w:b/>
          <w:i/>
          <w:sz w:val="22"/>
        </w:rPr>
        <w:instrText xml:space="preserve"> \* MERGEFORMAT </w:instrText>
      </w:r>
      <w:r w:rsidRPr="00FE0617">
        <w:rPr>
          <w:rFonts w:eastAsia="SimSun" w:cs="Arial"/>
          <w:b/>
          <w:i/>
          <w:sz w:val="22"/>
        </w:rPr>
      </w:r>
      <w:r w:rsidRPr="00FE0617">
        <w:rPr>
          <w:rFonts w:eastAsia="SimSun" w:cs="Arial"/>
          <w:b/>
          <w:i/>
          <w:sz w:val="22"/>
        </w:rPr>
        <w:fldChar w:fldCharType="separate"/>
      </w:r>
      <w:r w:rsidR="00EC541E" w:rsidRPr="00EC541E">
        <w:rPr>
          <w:rFonts w:eastAsia="SimSun" w:cs="Arial"/>
          <w:b/>
          <w:i/>
          <w:sz w:val="22"/>
        </w:rPr>
        <w:t>Proposal 1: RAN1 to clarify UE/</w:t>
      </w:r>
      <w:proofErr w:type="spellStart"/>
      <w:r w:rsidR="00EC541E" w:rsidRPr="00EC541E">
        <w:rPr>
          <w:rFonts w:eastAsia="SimSun" w:cs="Arial"/>
          <w:b/>
          <w:i/>
          <w:sz w:val="22"/>
        </w:rPr>
        <w:t>gNB</w:t>
      </w:r>
      <w:proofErr w:type="spellEnd"/>
      <w:r w:rsidR="00EC541E" w:rsidRPr="00EC541E">
        <w:rPr>
          <w:rFonts w:eastAsia="SimSun" w:cs="Arial"/>
          <w:b/>
          <w:i/>
          <w:sz w:val="22"/>
        </w:rPr>
        <w:t xml:space="preserve"> behavior on RSRQ calculation/comparison between NR and LTE when Network does not indicate the </w:t>
      </w:r>
      <w:proofErr w:type="spellStart"/>
      <w:r w:rsidR="00EC541E" w:rsidRPr="00EC541E">
        <w:rPr>
          <w:rFonts w:eastAsia="SimSun" w:cs="Arial"/>
          <w:b/>
          <w:i/>
          <w:sz w:val="22"/>
        </w:rPr>
        <w:t>measurementSlots</w:t>
      </w:r>
      <w:proofErr w:type="spellEnd"/>
      <w:r w:rsidR="00EC541E" w:rsidRPr="00EC541E">
        <w:rPr>
          <w:rFonts w:eastAsia="SimSun" w:cs="Arial"/>
          <w:b/>
          <w:i/>
          <w:sz w:val="22"/>
        </w:rPr>
        <w:t xml:space="preserve"> to the NR cell </w:t>
      </w:r>
      <w:r w:rsidRPr="00FE0617">
        <w:rPr>
          <w:rFonts w:eastAsia="SimSun" w:cs="Arial"/>
          <w:b/>
          <w:i/>
          <w:sz w:val="22"/>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7D73CFF3" w:rsidR="00B50D41" w:rsidRPr="00C67B54" w:rsidRDefault="00C67B54" w:rsidP="00C67B54">
      <w:pPr>
        <w:pStyle w:val="af8"/>
        <w:numPr>
          <w:ilvl w:val="0"/>
          <w:numId w:val="1"/>
        </w:numPr>
        <w:rPr>
          <w:rFonts w:ascii="Arial" w:hAnsi="Arial" w:cs="Arial"/>
        </w:rPr>
      </w:pPr>
      <w:bookmarkStart w:id="15" w:name="_Ref54180055"/>
      <w:bookmarkStart w:id="16" w:name="_Ref47553521"/>
      <w:bookmarkStart w:id="17" w:name="_Ref7353143"/>
      <w:r>
        <w:rPr>
          <w:rFonts w:ascii="Arial" w:hAnsi="Arial" w:cs="Arial"/>
        </w:rPr>
        <w:t>TS38.215</w:t>
      </w:r>
      <w:r w:rsidR="00AF4820" w:rsidRPr="000632E3">
        <w:rPr>
          <w:rFonts w:ascii="Arial" w:hAnsi="Arial" w:cs="Arial"/>
        </w:rPr>
        <w:t xml:space="preserve">, </w:t>
      </w:r>
      <w:r>
        <w:rPr>
          <w:rFonts w:ascii="Arial" w:hAnsi="Arial" w:cs="Arial"/>
        </w:rPr>
        <w:t>v</w:t>
      </w:r>
      <w:r w:rsidRPr="00C67B54">
        <w:rPr>
          <w:rFonts w:ascii="Arial" w:hAnsi="Arial" w:cs="Arial"/>
        </w:rPr>
        <w:t>15.7.</w:t>
      </w:r>
      <w:r>
        <w:rPr>
          <w:rFonts w:ascii="Arial" w:hAnsi="Arial" w:cs="Arial"/>
        </w:rPr>
        <w:t xml:space="preserve">0, </w:t>
      </w:r>
      <w:proofErr w:type="gramStart"/>
      <w:r w:rsidRPr="00C67B54">
        <w:rPr>
          <w:rFonts w:ascii="Arial" w:hAnsi="Arial" w:cs="Arial"/>
        </w:rPr>
        <w:t>Jul.,</w:t>
      </w:r>
      <w:proofErr w:type="gramEnd"/>
      <w:r w:rsidR="00303EDF" w:rsidRPr="00C67B54">
        <w:rPr>
          <w:rFonts w:ascii="Arial" w:hAnsi="Arial" w:cs="Arial"/>
        </w:rPr>
        <w:t xml:space="preserve"> 202</w:t>
      </w:r>
      <w:r w:rsidR="00FE0617">
        <w:rPr>
          <w:rFonts w:ascii="Arial" w:hAnsi="Arial" w:cs="Arial"/>
        </w:rPr>
        <w:t>0</w:t>
      </w:r>
      <w:r w:rsidR="00303EDF" w:rsidRPr="00C67B54">
        <w:rPr>
          <w:rFonts w:ascii="Arial" w:hAnsi="Arial" w:cs="Arial"/>
        </w:rPr>
        <w:t>.</w:t>
      </w:r>
      <w:bookmarkEnd w:id="15"/>
    </w:p>
    <w:bookmarkEnd w:id="16"/>
    <w:bookmarkEnd w:id="17"/>
    <w:p w14:paraId="3624D44D" w14:textId="5EFD8CD8" w:rsidR="0040469B" w:rsidRPr="00FE0617" w:rsidRDefault="0040469B" w:rsidP="00FE0617">
      <w:pPr>
        <w:rPr>
          <w:rFonts w:ascii="Arial" w:hAnsi="Arial" w:cs="Arial"/>
        </w:rPr>
      </w:pPr>
    </w:p>
    <w:sectPr w:rsidR="0040469B" w:rsidRPr="00FE0617"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15637" w14:textId="77777777" w:rsidR="00DD44B4" w:rsidRDefault="00DD44B4">
      <w:r>
        <w:separator/>
      </w:r>
    </w:p>
  </w:endnote>
  <w:endnote w:type="continuationSeparator" w:id="0">
    <w:p w14:paraId="5A497ED2" w14:textId="77777777" w:rsidR="00DD44B4" w:rsidRDefault="00DD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18C3E" w14:textId="77777777" w:rsidR="00DD44B4" w:rsidRDefault="00DD44B4">
      <w:r>
        <w:separator/>
      </w:r>
    </w:p>
  </w:footnote>
  <w:footnote w:type="continuationSeparator" w:id="0">
    <w:p w14:paraId="7A9F8CA2" w14:textId="77777777" w:rsidR="00DD44B4" w:rsidRDefault="00DD4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610AC"/>
    <w:multiLevelType w:val="hybridMultilevel"/>
    <w:tmpl w:val="8BE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3A070F"/>
    <w:multiLevelType w:val="hybridMultilevel"/>
    <w:tmpl w:val="5D5ABB70"/>
    <w:lvl w:ilvl="0" w:tplc="20E2F2D4">
      <w:start w:val="5"/>
      <w:numFmt w:val="bullet"/>
      <w:lvlText w:val="-"/>
      <w:lvlJc w:val="left"/>
      <w:pPr>
        <w:ind w:left="1800" w:hanging="360"/>
      </w:pPr>
      <w:rPr>
        <w:rFonts w:ascii="Calibri" w:eastAsia="新細明體"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6B839AB"/>
    <w:multiLevelType w:val="hybridMultilevel"/>
    <w:tmpl w:val="B862284E"/>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F524646"/>
    <w:multiLevelType w:val="hybridMultilevel"/>
    <w:tmpl w:val="9C10A352"/>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1136816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0632449"/>
    <w:multiLevelType w:val="hybridMultilevel"/>
    <w:tmpl w:val="81806AA8"/>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D57359"/>
    <w:multiLevelType w:val="hybridMultilevel"/>
    <w:tmpl w:val="246A6974"/>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B085F23"/>
    <w:multiLevelType w:val="hybridMultilevel"/>
    <w:tmpl w:val="FA3C56CE"/>
    <w:lvl w:ilvl="0" w:tplc="7E7CDC0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6C4AD8"/>
    <w:multiLevelType w:val="hybridMultilevel"/>
    <w:tmpl w:val="F746F1D2"/>
    <w:lvl w:ilvl="0" w:tplc="CD2A44EA">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21719DE"/>
    <w:multiLevelType w:val="hybridMultilevel"/>
    <w:tmpl w:val="07ACD092"/>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C34268B"/>
    <w:multiLevelType w:val="hybridMultilevel"/>
    <w:tmpl w:val="2FFEAA5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9">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11"/>
  </w:num>
  <w:num w:numId="3">
    <w:abstractNumId w:val="13"/>
  </w:num>
  <w:num w:numId="4">
    <w:abstractNumId w:val="7"/>
  </w:num>
  <w:num w:numId="5">
    <w:abstractNumId w:val="12"/>
  </w:num>
  <w:num w:numId="6">
    <w:abstractNumId w:val="9"/>
  </w:num>
  <w:num w:numId="7">
    <w:abstractNumId w:val="3"/>
  </w:num>
  <w:num w:numId="8">
    <w:abstractNumId w:val="4"/>
  </w:num>
  <w:num w:numId="9">
    <w:abstractNumId w:val="6"/>
  </w:num>
  <w:num w:numId="10">
    <w:abstractNumId w:val="2"/>
  </w:num>
  <w:num w:numId="11">
    <w:abstractNumId w:val="5"/>
  </w:num>
  <w:num w:numId="12">
    <w:abstractNumId w:val="0"/>
  </w:num>
  <w:num w:numId="13">
    <w:abstractNumId w:val="8"/>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AF7"/>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9CE"/>
    <w:rsid w:val="00056C39"/>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A5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0EA"/>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37B"/>
    <w:rsid w:val="00260554"/>
    <w:rsid w:val="00261C68"/>
    <w:rsid w:val="00261E32"/>
    <w:rsid w:val="002628FC"/>
    <w:rsid w:val="00262C06"/>
    <w:rsid w:val="00262F4B"/>
    <w:rsid w:val="00262FE4"/>
    <w:rsid w:val="0026381F"/>
    <w:rsid w:val="002648D4"/>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3FA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B96"/>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BD"/>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890"/>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8D"/>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1617"/>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16E"/>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8F2"/>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67E"/>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111"/>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048"/>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BAE"/>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5CFB"/>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37F48"/>
    <w:rsid w:val="0074002A"/>
    <w:rsid w:val="00740A5E"/>
    <w:rsid w:val="00740E78"/>
    <w:rsid w:val="007410AA"/>
    <w:rsid w:val="00741D42"/>
    <w:rsid w:val="0074277F"/>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80"/>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166"/>
    <w:rsid w:val="007956E6"/>
    <w:rsid w:val="00795D3D"/>
    <w:rsid w:val="00796C73"/>
    <w:rsid w:val="00796ECB"/>
    <w:rsid w:val="00797189"/>
    <w:rsid w:val="00797540"/>
    <w:rsid w:val="0079786E"/>
    <w:rsid w:val="00797B90"/>
    <w:rsid w:val="00797F8F"/>
    <w:rsid w:val="007A096A"/>
    <w:rsid w:val="007A0A67"/>
    <w:rsid w:val="007A0C79"/>
    <w:rsid w:val="007A0DDE"/>
    <w:rsid w:val="007A0F43"/>
    <w:rsid w:val="007A109E"/>
    <w:rsid w:val="007A10E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8E8"/>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8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47D9F"/>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EAC"/>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0D1"/>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137"/>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0FB5"/>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2C0"/>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8F8"/>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B9F"/>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6F28"/>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1CD"/>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6B9"/>
    <w:rsid w:val="00AE5D2F"/>
    <w:rsid w:val="00AE627C"/>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8B7"/>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147"/>
    <w:rsid w:val="00BF5655"/>
    <w:rsid w:val="00BF5B24"/>
    <w:rsid w:val="00BF5CAD"/>
    <w:rsid w:val="00BF5E77"/>
    <w:rsid w:val="00BF5EA7"/>
    <w:rsid w:val="00BF611B"/>
    <w:rsid w:val="00BF6348"/>
    <w:rsid w:val="00BF6409"/>
    <w:rsid w:val="00BF6780"/>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54"/>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EC7"/>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338"/>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1C9"/>
    <w:rsid w:val="00CB2D4D"/>
    <w:rsid w:val="00CB3056"/>
    <w:rsid w:val="00CB321C"/>
    <w:rsid w:val="00CB3562"/>
    <w:rsid w:val="00CB37B3"/>
    <w:rsid w:val="00CB4279"/>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D3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A79"/>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44B4"/>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D3C"/>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045C"/>
    <w:rsid w:val="00EC15AC"/>
    <w:rsid w:val="00EC16CE"/>
    <w:rsid w:val="00EC1B91"/>
    <w:rsid w:val="00EC21F1"/>
    <w:rsid w:val="00EC2379"/>
    <w:rsid w:val="00EC2F7E"/>
    <w:rsid w:val="00EC3678"/>
    <w:rsid w:val="00EC3A6B"/>
    <w:rsid w:val="00EC3EE9"/>
    <w:rsid w:val="00EC4287"/>
    <w:rsid w:val="00EC42DB"/>
    <w:rsid w:val="00EC4424"/>
    <w:rsid w:val="00EC4FC0"/>
    <w:rsid w:val="00EC541E"/>
    <w:rsid w:val="00EC5584"/>
    <w:rsid w:val="00EC5EDA"/>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B2"/>
    <w:rsid w:val="00EE29CE"/>
    <w:rsid w:val="00EE3726"/>
    <w:rsid w:val="00EE3AD6"/>
    <w:rsid w:val="00EE3EE0"/>
    <w:rsid w:val="00EE43B9"/>
    <w:rsid w:val="00EE4427"/>
    <w:rsid w:val="00EE477D"/>
    <w:rsid w:val="00EE4858"/>
    <w:rsid w:val="00EE4A29"/>
    <w:rsid w:val="00EE4B7F"/>
    <w:rsid w:val="00EE52F2"/>
    <w:rsid w:val="00EE5A5E"/>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1AE"/>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4F40"/>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248"/>
    <w:rsid w:val="00F71595"/>
    <w:rsid w:val="00F71F52"/>
    <w:rsid w:val="00F72047"/>
    <w:rsid w:val="00F72127"/>
    <w:rsid w:val="00F72249"/>
    <w:rsid w:val="00F7241F"/>
    <w:rsid w:val="00F7274B"/>
    <w:rsid w:val="00F72EAE"/>
    <w:rsid w:val="00F738F1"/>
    <w:rsid w:val="00F742E4"/>
    <w:rsid w:val="00F749BB"/>
    <w:rsid w:val="00F749C4"/>
    <w:rsid w:val="00F749CE"/>
    <w:rsid w:val="00F74A77"/>
    <w:rsid w:val="00F74E8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617"/>
    <w:rsid w:val="00FE097C"/>
    <w:rsid w:val="00FE1315"/>
    <w:rsid w:val="00FE135F"/>
    <w:rsid w:val="00FE16BC"/>
    <w:rsid w:val="00FE1881"/>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976"/>
    <w:rsid w:val="00FE6BA8"/>
    <w:rsid w:val="00FE6E71"/>
    <w:rsid w:val="00FE71F6"/>
    <w:rsid w:val="00FE7444"/>
    <w:rsid w:val="00FE7850"/>
    <w:rsid w:val="00FF0224"/>
    <w:rsid w:val="00FF0842"/>
    <w:rsid w:val="00FF0D3F"/>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68B7"/>
    <w:pPr>
      <w:widowControl w:val="0"/>
    </w:pPr>
    <w:rPr>
      <w:rFonts w:asciiTheme="minorHAnsi" w:eastAsiaTheme="minorEastAsia" w:hAnsiTheme="minorHAnsi" w:cstheme="minorBidi"/>
      <w:kern w:val="2"/>
      <w:sz w:val="24"/>
      <w:szCs w:val="22"/>
    </w:rPr>
  </w:style>
  <w:style w:type="paragraph" w:styleId="1">
    <w:name w:val="heading 1"/>
    <w:aliases w:val="H1,h1,Heading 1 3GPP,Heading 1,app heading 1,l1,Memo Heading 1,h11,h12,h13,h14,h15,h16,제목 1(no line),Heading 1_a,heading 1,h17,h111,h121,h131,h141,h151,h161,h18,h112,h122,h132,h142,h152,h162,h19,h113,h123,h133,h143,h153,h163,NMP Heading 1,Alt+1"/>
    <w:next w:val="a"/>
    <w:link w:val="10"/>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768B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768B7"/>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2">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3">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2"/>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9"/>
    <w:uiPriority w:val="34"/>
    <w:qFormat/>
    <w:rsid w:val="00FE5B8E"/>
    <w:pPr>
      <w:ind w:left="720"/>
    </w:pPr>
  </w:style>
  <w:style w:type="character" w:customStyle="1" w:styleId="10">
    <w:name w:val="標題 1 字元"/>
    <w:aliases w:val="H1 字元,h1 字元,Heading 1 3GPP 字元,Heading 1 字元,app heading 1 字元,l1 字元,Memo Heading 1 字元,h11 字元,h12 字元,h13 字元,h14 字元,h15 字元,h16 字元,제목 1(no line) 字元,Heading 1_a 字元,heading 1 字元,h17 字元,h111 字元,h121 字元,h131 字元,h141 字元,h151 字元,h161 字元,h18 字元,h112 字元"/>
    <w:link w:val="1"/>
    <w:uiPriority w:val="99"/>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 w:type="character" w:customStyle="1" w:styleId="50">
    <w:name w:val="標題 5 字元"/>
    <w:basedOn w:val="a0"/>
    <w:link w:val="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a0"/>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684894057">
          <w:marLeft w:val="446"/>
          <w:marRight w:val="0"/>
          <w:marTop w:val="0"/>
          <w:marBottom w:val="0"/>
          <w:divBdr>
            <w:top w:val="none" w:sz="0" w:space="0" w:color="auto"/>
            <w:left w:val="none" w:sz="0" w:space="0" w:color="auto"/>
            <w:bottom w:val="none" w:sz="0" w:space="0" w:color="auto"/>
            <w:right w:val="none" w:sz="0" w:space="0" w:color="auto"/>
          </w:divBdr>
        </w:div>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sChild>
    </w:div>
    <w:div w:id="654065812">
      <w:bodyDiv w:val="1"/>
      <w:marLeft w:val="0"/>
      <w:marRight w:val="0"/>
      <w:marTop w:val="0"/>
      <w:marBottom w:val="0"/>
      <w:divBdr>
        <w:top w:val="none" w:sz="0" w:space="0" w:color="auto"/>
        <w:left w:val="none" w:sz="0" w:space="0" w:color="auto"/>
        <w:bottom w:val="none" w:sz="0" w:space="0" w:color="auto"/>
        <w:right w:val="none" w:sz="0" w:space="0" w:color="auto"/>
      </w:divBdr>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0049278">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42755929">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1873372828">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2022-04-25T12:02:00Z</dcterms:created>
  <dcterms:modified xsi:type="dcterms:W3CDTF">2022-04-25T12:02:00Z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